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6"/>
          <w:szCs w:val="36"/>
        </w:rPr>
      </w:pPr>
      <w:r>
        <w:rPr>
          <w:rFonts w:hint="eastAsia" w:ascii="黑体" w:hAnsi="黑体" w:eastAsia="黑体"/>
          <w:bCs/>
          <w:sz w:val="36"/>
          <w:szCs w:val="36"/>
        </w:rPr>
        <w:t>云南民族大学继续教育学院关于做好202</w:t>
      </w:r>
      <w:r>
        <w:rPr>
          <w:rFonts w:ascii="黑体" w:hAnsi="黑体" w:eastAsia="黑体"/>
          <w:bCs/>
          <w:sz w:val="36"/>
          <w:szCs w:val="36"/>
        </w:rPr>
        <w:t>4</w:t>
      </w:r>
      <w:r>
        <w:rPr>
          <w:rFonts w:hint="eastAsia" w:ascii="黑体" w:hAnsi="黑体" w:eastAsia="黑体"/>
          <w:bCs/>
          <w:sz w:val="36"/>
          <w:szCs w:val="36"/>
        </w:rPr>
        <w:t>年202</w:t>
      </w:r>
      <w:r>
        <w:rPr>
          <w:rFonts w:ascii="黑体" w:hAnsi="黑体" w:eastAsia="黑体"/>
          <w:bCs/>
          <w:sz w:val="36"/>
          <w:szCs w:val="36"/>
        </w:rPr>
        <w:t>5</w:t>
      </w:r>
      <w:r>
        <w:rPr>
          <w:rFonts w:hint="eastAsia" w:ascii="黑体" w:hAnsi="黑体" w:eastAsia="黑体"/>
          <w:bCs/>
          <w:sz w:val="36"/>
          <w:szCs w:val="36"/>
        </w:rPr>
        <w:t>届本科毕业生毕业论文（设计）工作的通知</w:t>
      </w:r>
    </w:p>
    <w:p>
      <w:pPr>
        <w:jc w:val="center"/>
        <w:rPr>
          <w:rFonts w:ascii="黑体" w:hAnsi="黑体" w:eastAsia="黑体"/>
          <w:bCs/>
          <w:sz w:val="36"/>
          <w:szCs w:val="36"/>
        </w:rPr>
      </w:pPr>
    </w:p>
    <w:p>
      <w:pPr>
        <w:spacing w:line="560" w:lineRule="exact"/>
        <w:ind w:firstLine="560" w:firstLineChars="200"/>
        <w:rPr>
          <w:rFonts w:ascii="仿宋" w:hAnsi="仿宋" w:eastAsia="仿宋"/>
          <w:sz w:val="28"/>
          <w:szCs w:val="28"/>
        </w:rPr>
      </w:pPr>
      <w:r>
        <w:rPr>
          <w:rFonts w:hint="eastAsia" w:ascii="仿宋" w:hAnsi="仿宋" w:eastAsia="仿宋"/>
          <w:sz w:val="28"/>
          <w:szCs w:val="28"/>
        </w:rPr>
        <w:t>各</w:t>
      </w:r>
      <w:r>
        <w:rPr>
          <w:rFonts w:hint="eastAsia" w:ascii="仿宋" w:hAnsi="仿宋" w:eastAsia="仿宋"/>
          <w:sz w:val="28"/>
          <w:szCs w:val="28"/>
          <w:lang w:val="en-US" w:eastAsia="zh-CN"/>
        </w:rPr>
        <w:t>本科学员</w:t>
      </w:r>
      <w:r>
        <w:rPr>
          <w:rFonts w:hint="eastAsia" w:ascii="仿宋" w:hAnsi="仿宋" w:eastAsia="仿宋"/>
          <w:sz w:val="28"/>
          <w:szCs w:val="28"/>
        </w:rPr>
        <w:t>：</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毕业论文（设计）是高等学历继续教育教学中重要的实践教学环节，是全面提高人才培养质量的重要过程。根据《教育部办公厅关于严格规范高等学历继续教育校外教学点设置与管理工作的通知》要求，为进一步加强本科毕业论文（设计）规范化管理，现就202</w:t>
      </w:r>
      <w:r>
        <w:rPr>
          <w:rFonts w:ascii="仿宋" w:hAnsi="仿宋" w:eastAsia="仿宋"/>
          <w:sz w:val="28"/>
          <w:szCs w:val="28"/>
        </w:rPr>
        <w:t>5</w:t>
      </w:r>
      <w:r>
        <w:rPr>
          <w:rFonts w:hint="eastAsia" w:ascii="仿宋" w:hAnsi="仿宋" w:eastAsia="仿宋"/>
          <w:sz w:val="28"/>
          <w:szCs w:val="28"/>
        </w:rPr>
        <w:t>届本科（20</w:t>
      </w:r>
      <w:r>
        <w:rPr>
          <w:rFonts w:ascii="仿宋" w:hAnsi="仿宋" w:eastAsia="仿宋"/>
          <w:sz w:val="28"/>
          <w:szCs w:val="28"/>
        </w:rPr>
        <w:t>22</w:t>
      </w:r>
      <w:r>
        <w:rPr>
          <w:rFonts w:hint="eastAsia" w:ascii="仿宋" w:hAnsi="仿宋" w:eastAsia="仿宋"/>
          <w:sz w:val="28"/>
          <w:szCs w:val="28"/>
        </w:rPr>
        <w:t>专升本）毕业生毕业论文（设计）有关工作通知如下：</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一、撰写毕业论文（设计）</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（一）选题范围</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毕业论文选题应以本科专业教学所开设的课程内容为基本参考，原则上要求运用所学专业的理论，并适当结合其他文献研究资料，理论联系实践，进行写作。</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（二）撰写要求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1.不得跨专业选题，题目一旦确定，不得随意变更。</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2.认真完成每一个写作步骤，不得推延。</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毕业论文（设计）的字数原则上理工科不少于5000字，文科不少于6000字</w:t>
      </w:r>
      <w:r>
        <w:rPr>
          <w:rFonts w:hint="eastAsia" w:ascii="仿宋" w:hAnsi="仿宋" w:eastAsia="仿宋"/>
          <w:sz w:val="28"/>
          <w:szCs w:val="28"/>
        </w:rPr>
        <w:t>。毕业论文具体格式、要求详见</w:t>
      </w:r>
      <w:r>
        <w:rPr>
          <w:rFonts w:hint="eastAsia" w:ascii="仿宋" w:hAnsi="仿宋" w:eastAsia="仿宋"/>
          <w:sz w:val="28"/>
          <w:szCs w:val="28"/>
          <w:lang w:val="en-US" w:eastAsia="zh-CN"/>
        </w:rPr>
        <w:t>附件</w:t>
      </w:r>
      <w:r>
        <w:rPr>
          <w:rFonts w:hint="eastAsia" w:ascii="仿宋" w:hAnsi="仿宋" w:eastAsia="仿宋"/>
          <w:sz w:val="28"/>
          <w:szCs w:val="28"/>
        </w:rPr>
        <w:t>1。</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毕业论文（设计）的撰写</w:t>
      </w:r>
      <w:r>
        <w:rPr>
          <w:rFonts w:hint="eastAsia" w:ascii="仿宋" w:hAnsi="仿宋" w:eastAsia="仿宋"/>
          <w:sz w:val="28"/>
          <w:szCs w:val="28"/>
        </w:rPr>
        <w:t>必须</w:t>
      </w:r>
      <w:r>
        <w:rPr>
          <w:rFonts w:ascii="仿宋" w:hAnsi="仿宋" w:eastAsia="仿宋"/>
          <w:sz w:val="28"/>
          <w:szCs w:val="28"/>
        </w:rPr>
        <w:t>遵守学术道德和学术规范，</w:t>
      </w:r>
      <w:r>
        <w:rPr>
          <w:rFonts w:hint="eastAsia" w:ascii="仿宋" w:hAnsi="仿宋" w:eastAsia="仿宋"/>
          <w:sz w:val="28"/>
          <w:szCs w:val="28"/>
        </w:rPr>
        <w:t>自行独立完成，</w:t>
      </w:r>
      <w:r>
        <w:rPr>
          <w:rFonts w:ascii="仿宋" w:hAnsi="仿宋" w:eastAsia="仿宋"/>
          <w:sz w:val="28"/>
          <w:szCs w:val="28"/>
        </w:rPr>
        <w:t>不得弄虚作假，不得抄袭他人内容，否则，毕业论文（设计）成绩以不及格计；</w:t>
      </w:r>
      <w:r>
        <w:rPr>
          <w:rFonts w:hint="eastAsia" w:ascii="仿宋" w:hAnsi="仿宋" w:eastAsia="仿宋"/>
          <w:sz w:val="28"/>
          <w:szCs w:val="28"/>
        </w:rPr>
        <w:t>若</w:t>
      </w:r>
      <w:r>
        <w:rPr>
          <w:rFonts w:ascii="仿宋" w:hAnsi="仿宋" w:eastAsia="仿宋"/>
          <w:sz w:val="28"/>
          <w:szCs w:val="28"/>
        </w:rPr>
        <w:t>毕业论文（设计）出现抄袭、雷同、伪造数据、请人代写等现象，经查实，学生按考试违纪处理，学院和指导教师承担相应的责任。</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5.论文成品按一式一份装订成册。</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二、</w:t>
      </w:r>
      <w:r>
        <w:rPr>
          <w:rFonts w:ascii="仿宋" w:hAnsi="仿宋" w:eastAsia="仿宋"/>
          <w:b/>
          <w:sz w:val="28"/>
          <w:szCs w:val="28"/>
        </w:rPr>
        <w:t>毕业论文（设计） 查重检测与抽检</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所有毕业论文（设计）均应进行论文查重检测，论文查重检测文字复制比不超过30%(即R≤30%)的视为检测通过。</w:t>
      </w:r>
      <w:r>
        <w:rPr>
          <w:rFonts w:ascii="仿宋" w:hAnsi="仿宋" w:eastAsia="仿宋"/>
          <w:sz w:val="28"/>
          <w:szCs w:val="28"/>
        </w:rPr>
        <w:br w:type="textWrapping"/>
      </w:r>
      <w:r>
        <w:rPr>
          <w:rFonts w:ascii="仿宋" w:hAnsi="仿宋" w:eastAsia="仿宋"/>
          <w:sz w:val="28"/>
          <w:szCs w:val="28"/>
        </w:rPr>
        <w:t xml:space="preserve">   </w:t>
      </w:r>
      <w:r>
        <w:rPr>
          <w:rFonts w:hint="eastAsia" w:ascii="仿宋" w:hAnsi="仿宋" w:eastAsia="仿宋"/>
          <w:sz w:val="28"/>
          <w:szCs w:val="28"/>
        </w:rPr>
        <w:t>（二）</w:t>
      </w:r>
      <w:r>
        <w:rPr>
          <w:rFonts w:ascii="仿宋" w:hAnsi="仿宋" w:eastAsia="仿宋"/>
          <w:sz w:val="28"/>
          <w:szCs w:val="28"/>
        </w:rPr>
        <w:t>所有毕业论文（设计）查重检测之后，答辩之前，应进行论文质量抽检，抽检范围覆盖我校全部学士学位授权本科专业。      检测通过但未被确定为抽检对象的论文可直接进入答辩环节；检测通过被确定为抽检对象的论文需要进行专家评阅，评阅通过方能参加毕业论文（设计）答辩。</w:t>
      </w:r>
      <w:r>
        <w:rPr>
          <w:rFonts w:ascii="仿宋" w:hAnsi="仿宋" w:eastAsia="仿宋"/>
          <w:sz w:val="28"/>
          <w:szCs w:val="28"/>
        </w:rPr>
        <w:br w:type="textWrapping"/>
      </w:r>
      <w:r>
        <w:rPr>
          <w:rFonts w:ascii="仿宋" w:hAnsi="仿宋" w:eastAsia="仿宋"/>
          <w:sz w:val="28"/>
          <w:szCs w:val="28"/>
        </w:rPr>
        <w:t xml:space="preserve">   </w:t>
      </w:r>
      <w:r>
        <w:rPr>
          <w:rFonts w:hint="eastAsia" w:ascii="仿宋" w:hAnsi="仿宋" w:eastAsia="仿宋"/>
          <w:sz w:val="28"/>
          <w:szCs w:val="28"/>
        </w:rPr>
        <w:t>（三）</w:t>
      </w:r>
      <w:r>
        <w:rPr>
          <w:rFonts w:ascii="仿宋" w:hAnsi="仿宋" w:eastAsia="仿宋"/>
          <w:sz w:val="28"/>
          <w:szCs w:val="28"/>
        </w:rPr>
        <w:t>抽检不通过者，重修毕业论文(设计)。具体办法参照《云南民族大学学士学位论文质量抽检工作实施方案》进行。</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三</w:t>
      </w:r>
      <w:r>
        <w:rPr>
          <w:rFonts w:ascii="仿宋" w:hAnsi="仿宋" w:eastAsia="仿宋"/>
          <w:b/>
          <w:sz w:val="28"/>
          <w:szCs w:val="28"/>
        </w:rPr>
        <w:t>、毕业论文（设计）答辩</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毕业论文（设计）的答辩时间一般应在</w:t>
      </w:r>
      <w:r>
        <w:rPr>
          <w:rFonts w:hint="eastAsia" w:ascii="仿宋" w:hAnsi="仿宋" w:eastAsia="仿宋"/>
          <w:sz w:val="28"/>
          <w:szCs w:val="28"/>
        </w:rPr>
        <w:t>1</w:t>
      </w:r>
      <w:r>
        <w:rPr>
          <w:rFonts w:ascii="仿宋" w:hAnsi="仿宋" w:eastAsia="仿宋"/>
          <w:sz w:val="28"/>
          <w:szCs w:val="28"/>
        </w:rPr>
        <w:t>0</w:t>
      </w:r>
      <w:r>
        <w:rPr>
          <w:rFonts w:hint="eastAsia" w:ascii="仿宋" w:hAnsi="仿宋" w:eastAsia="仿宋"/>
          <w:sz w:val="28"/>
          <w:szCs w:val="28"/>
        </w:rPr>
        <w:t>月30日</w:t>
      </w:r>
      <w:r>
        <w:rPr>
          <w:rFonts w:ascii="仿宋" w:hAnsi="仿宋" w:eastAsia="仿宋"/>
          <w:sz w:val="28"/>
          <w:szCs w:val="28"/>
        </w:rPr>
        <w:t>完成，所有完成毕业论文（设计）的学生均应参加答辩。</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（二）教学点</w:t>
      </w:r>
      <w:r>
        <w:rPr>
          <w:rFonts w:ascii="仿宋" w:hAnsi="仿宋" w:eastAsia="仿宋"/>
          <w:sz w:val="28"/>
          <w:szCs w:val="28"/>
        </w:rPr>
        <w:t>成立本科毕业论文（设计）答辩委员会，原则上委员会成员中至少应有2人具有副高级及以上职称，学院答辩委员会可按学科专业下设答辩小组，答辩小组一般由3至5人组成，设组长1人，另安排秘书1人。由答辩秘书负责整理答辩记录，填写《云南民族大学本科毕业论文（设计）答辩记录表》</w:t>
      </w:r>
      <w:r>
        <w:rPr>
          <w:rFonts w:hint="eastAsia" w:ascii="仿宋" w:hAnsi="仿宋" w:eastAsia="仿宋"/>
          <w:sz w:val="28"/>
          <w:szCs w:val="28"/>
        </w:rPr>
        <w:t>。</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有下列情况的学生不能获得答辩资格：毕业当年申请延长学习时间者；毕业论文（设计）或成果经证实有侵犯他人著作权者；缺勤（包括病假、事假）累计超过毕业论文（设计）时间1/4以上者；论文抽检不通过者；在论文管理系统提交的指导记录少于4次者；指导老师不同意答辩者；有其他严重违纪违规行为者。</w:t>
      </w:r>
    </w:p>
    <w:p>
      <w:pPr>
        <w:spacing w:line="560" w:lineRule="exact"/>
        <w:ind w:firstLine="562" w:firstLineChars="200"/>
        <w:rPr>
          <w:rFonts w:ascii="仿宋" w:hAnsi="仿宋" w:eastAsia="仿宋"/>
          <w:color w:val="000000"/>
          <w:sz w:val="28"/>
          <w:szCs w:val="28"/>
        </w:rPr>
      </w:pPr>
      <w:r>
        <w:rPr>
          <w:rFonts w:hint="eastAsia" w:ascii="仿宋" w:hAnsi="仿宋" w:eastAsia="仿宋"/>
          <w:b/>
          <w:sz w:val="28"/>
          <w:szCs w:val="28"/>
        </w:rPr>
        <w:t>四、成绩评定标准</w:t>
      </w:r>
    </w:p>
    <w:p>
      <w:pPr>
        <w:spacing w:line="560" w:lineRule="exact"/>
        <w:ind w:firstLine="420" w:firstLineChars="150"/>
        <w:rPr>
          <w:rFonts w:ascii="仿宋" w:hAnsi="仿宋" w:eastAsia="仿宋"/>
          <w:b/>
          <w:sz w:val="28"/>
          <w:szCs w:val="28"/>
        </w:rPr>
      </w:pPr>
      <w:r>
        <w:rPr>
          <w:rFonts w:ascii="仿宋" w:hAnsi="仿宋" w:eastAsia="仿宋"/>
          <w:sz w:val="28"/>
          <w:szCs w:val="28"/>
        </w:rPr>
        <w:t>（一）毕业论文（设计）的总成绩评定，应包括指导教师评定的成绩和答辩成绩两部分，</w:t>
      </w:r>
      <w:r>
        <w:rPr>
          <w:rFonts w:hint="eastAsia" w:ascii="仿宋" w:hAnsi="仿宋" w:eastAsia="仿宋"/>
          <w:sz w:val="28"/>
          <w:szCs w:val="28"/>
        </w:rPr>
        <w:t>具体为</w:t>
      </w:r>
      <w:r>
        <w:rPr>
          <w:rFonts w:ascii="仿宋" w:hAnsi="仿宋" w:eastAsia="仿宋"/>
          <w:sz w:val="28"/>
          <w:szCs w:val="28"/>
        </w:rPr>
        <w:t>指导教师评定的成绩</w:t>
      </w:r>
      <w:r>
        <w:rPr>
          <w:rFonts w:hint="eastAsia" w:ascii="仿宋" w:hAnsi="仿宋" w:eastAsia="仿宋"/>
          <w:sz w:val="28"/>
          <w:szCs w:val="28"/>
        </w:rPr>
        <w:t>占40%，</w:t>
      </w:r>
      <w:r>
        <w:rPr>
          <w:rFonts w:ascii="仿宋" w:hAnsi="仿宋" w:eastAsia="仿宋"/>
          <w:sz w:val="28"/>
          <w:szCs w:val="28"/>
        </w:rPr>
        <w:t>答辩成绩占</w:t>
      </w:r>
      <w:r>
        <w:rPr>
          <w:rFonts w:hint="eastAsia" w:ascii="仿宋" w:hAnsi="仿宋" w:eastAsia="仿宋"/>
          <w:sz w:val="28"/>
          <w:szCs w:val="28"/>
        </w:rPr>
        <w:t>60%。</w:t>
      </w:r>
      <w:r>
        <w:rPr>
          <w:rFonts w:ascii="仿宋" w:hAnsi="仿宋" w:eastAsia="仿宋"/>
          <w:sz w:val="28"/>
          <w:szCs w:val="28"/>
        </w:rPr>
        <w:t>剽窃或抄袭他人学术成果、伪造数据、图表和实验结果、论文造假者，毕业论文（设计）成绩以零分计。</w:t>
      </w:r>
      <w:r>
        <w:rPr>
          <w:rFonts w:hint="eastAsia" w:ascii="仿宋" w:hAnsi="仿宋" w:eastAsia="仿宋"/>
          <w:sz w:val="28"/>
          <w:szCs w:val="28"/>
        </w:rPr>
        <w:t>按百分制和“优、良、中、及格、不及格”五个等级提出评分建议，毕业论文指导委员会根据每位指导教师给出的成绩进行评议，确定学员的毕业论文成绩。</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五</w:t>
      </w:r>
      <w:r>
        <w:rPr>
          <w:rFonts w:ascii="仿宋" w:hAnsi="仿宋" w:eastAsia="仿宋"/>
          <w:b/>
          <w:sz w:val="28"/>
          <w:szCs w:val="28"/>
        </w:rPr>
        <w:t>、毕业论文（设计）作假行为处理</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为规范毕业论文（设计）管理，建立良好学风，提高人才培养质量，严肃处理毕业论文（设计）作假行为</w:t>
      </w:r>
      <w:r>
        <w:rPr>
          <w:rFonts w:hint="eastAsia" w:ascii="仿宋" w:hAnsi="仿宋" w:eastAsia="仿宋"/>
          <w:sz w:val="28"/>
          <w:szCs w:val="28"/>
        </w:rPr>
        <w:t>。</w:t>
      </w:r>
      <w:r>
        <w:rPr>
          <w:rFonts w:ascii="仿宋" w:hAnsi="仿宋" w:eastAsia="仿宋"/>
          <w:sz w:val="28"/>
          <w:szCs w:val="28"/>
        </w:rPr>
        <w:t>本办法所称作假行为包括下列情形：</w:t>
      </w:r>
      <w:r>
        <w:rPr>
          <w:rFonts w:hint="eastAsia" w:ascii="仿宋" w:hAnsi="仿宋" w:eastAsia="仿宋"/>
          <w:sz w:val="28"/>
          <w:szCs w:val="28"/>
        </w:rPr>
        <w:t>1</w:t>
      </w:r>
      <w:r>
        <w:rPr>
          <w:rFonts w:ascii="仿宋" w:hAnsi="仿宋" w:eastAsia="仿宋"/>
          <w:sz w:val="28"/>
          <w:szCs w:val="28"/>
        </w:rPr>
        <w:t>.购买、出售毕业论文（设计）或者组织毕业论文（设计）买卖的；</w:t>
      </w:r>
      <w:r>
        <w:rPr>
          <w:rFonts w:hint="eastAsia" w:ascii="仿宋" w:hAnsi="仿宋" w:eastAsia="仿宋"/>
          <w:sz w:val="28"/>
          <w:szCs w:val="28"/>
        </w:rPr>
        <w:t>2.</w:t>
      </w:r>
      <w:r>
        <w:rPr>
          <w:rFonts w:ascii="仿宋" w:hAnsi="仿宋" w:eastAsia="仿宋"/>
          <w:sz w:val="28"/>
          <w:szCs w:val="28"/>
        </w:rPr>
        <w:t>由他人代写、为他人代写毕业论文（设计）或者组织毕业论文（设计）代写的；</w:t>
      </w:r>
      <w:r>
        <w:rPr>
          <w:rFonts w:hint="eastAsia" w:ascii="仿宋" w:hAnsi="仿宋" w:eastAsia="仿宋"/>
          <w:sz w:val="28"/>
          <w:szCs w:val="28"/>
        </w:rPr>
        <w:t>3.</w:t>
      </w:r>
      <w:r>
        <w:rPr>
          <w:rFonts w:ascii="仿宋" w:hAnsi="仿宋" w:eastAsia="仿宋"/>
          <w:sz w:val="28"/>
          <w:szCs w:val="28"/>
        </w:rPr>
        <w:t>剽窃他人作品和学术成果的；4.伪造数据的；5.有其他严重毕业论文（设计）作假行为的。</w:t>
      </w:r>
      <w:r>
        <w:rPr>
          <w:rFonts w:ascii="仿宋" w:hAnsi="仿宋" w:eastAsia="仿宋"/>
          <w:sz w:val="28"/>
          <w:szCs w:val="28"/>
        </w:rPr>
        <w:br w:type="textWrapping"/>
      </w:r>
      <w:r>
        <w:rPr>
          <w:rFonts w:hint="eastAsia" w:ascii="仿宋" w:hAnsi="仿宋" w:eastAsia="仿宋"/>
          <w:sz w:val="28"/>
          <w:szCs w:val="28"/>
        </w:rPr>
        <w:t xml:space="preserve">   （二）</w:t>
      </w:r>
      <w:r>
        <w:rPr>
          <w:rFonts w:ascii="仿宋" w:hAnsi="仿宋" w:eastAsia="仿宋"/>
          <w:sz w:val="28"/>
          <w:szCs w:val="28"/>
        </w:rPr>
        <w:t>出现以上毕业论文（设计）作假行为的，参照《学位论文作假行为处理办法》 (教育部令第 34 号令）、《云南民族大学预防与</w:t>
      </w:r>
      <w:r>
        <w:rPr>
          <w:rFonts w:ascii="仿宋" w:hAnsi="仿宋" w:eastAsia="仿宋"/>
          <w:sz w:val="28"/>
          <w:szCs w:val="28"/>
        </w:rPr>
        <w:br w:type="textWrapping"/>
      </w:r>
      <w:r>
        <w:rPr>
          <w:rFonts w:ascii="仿宋" w:hAnsi="仿宋" w:eastAsia="仿宋"/>
          <w:sz w:val="28"/>
          <w:szCs w:val="28"/>
        </w:rPr>
        <w:t>处理学术不端行为查处规则及处理办法》（云民大办〔2016〕42号）及相关学籍管理规定进行严肃处理。</w:t>
      </w:r>
    </w:p>
    <w:p>
      <w:pPr>
        <w:spacing w:line="560" w:lineRule="exact"/>
        <w:ind w:firstLine="562" w:firstLineChars="200"/>
        <w:rPr>
          <w:rFonts w:hint="eastAsia" w:ascii="仿宋" w:hAnsi="仿宋" w:eastAsia="仿宋"/>
          <w:b/>
          <w:sz w:val="28"/>
          <w:szCs w:val="28"/>
        </w:rPr>
      </w:pPr>
      <w:r>
        <w:rPr>
          <w:rFonts w:hint="eastAsia" w:ascii="仿宋" w:hAnsi="仿宋" w:eastAsia="仿宋"/>
          <w:b/>
          <w:sz w:val="28"/>
          <w:szCs w:val="28"/>
        </w:rPr>
        <w:t>六、毕业论文时间安排</w:t>
      </w:r>
    </w:p>
    <w:tbl>
      <w:tblPr>
        <w:tblStyle w:val="6"/>
        <w:tblW w:w="8999"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916"/>
        <w:gridCol w:w="60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3" w:hRule="atLeast"/>
          <w:tblCellSpacing w:w="0" w:type="dxa"/>
        </w:trPr>
        <w:tc>
          <w:tcPr>
            <w:tcW w:w="2916"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color w:val="auto"/>
                <w:szCs w:val="21"/>
              </w:rPr>
            </w:pPr>
            <w:r>
              <w:rPr>
                <w:color w:val="auto"/>
                <w:szCs w:val="21"/>
              </w:rPr>
              <w:t>时   间</w:t>
            </w:r>
          </w:p>
        </w:tc>
        <w:tc>
          <w:tcPr>
            <w:tcW w:w="6083" w:type="dxa"/>
            <w:tcBorders>
              <w:top w:val="outset" w:color="auto" w:sz="6" w:space="0"/>
              <w:left w:val="outset" w:color="auto" w:sz="6" w:space="0"/>
              <w:bottom w:val="outset" w:color="auto" w:sz="6" w:space="0"/>
              <w:right w:val="outset" w:color="auto" w:sz="6" w:space="0"/>
            </w:tcBorders>
            <w:noWrap w:val="0"/>
            <w:vAlign w:val="center"/>
          </w:tcPr>
          <w:p>
            <w:pPr>
              <w:spacing w:line="400" w:lineRule="exact"/>
              <w:ind w:firstLine="210" w:firstLineChars="100"/>
              <w:jc w:val="center"/>
              <w:rPr>
                <w:color w:val="auto"/>
                <w:szCs w:val="21"/>
              </w:rPr>
            </w:pPr>
            <w:r>
              <w:rPr>
                <w:color w:val="auto"/>
                <w:szCs w:val="21"/>
              </w:rPr>
              <w:t>工作安排</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7" w:hRule="atLeast"/>
          <w:tblCellSpacing w:w="0" w:type="dxa"/>
        </w:trPr>
        <w:tc>
          <w:tcPr>
            <w:tcW w:w="2916"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rFonts w:hint="default"/>
                <w:color w:val="auto"/>
                <w:szCs w:val="21"/>
                <w:lang w:val="en-US"/>
              </w:rPr>
            </w:pPr>
            <w:r>
              <w:rPr>
                <w:color w:val="auto"/>
                <w:szCs w:val="21"/>
              </w:rPr>
              <w:t>20</w:t>
            </w:r>
            <w:r>
              <w:rPr>
                <w:rFonts w:hint="eastAsia"/>
                <w:color w:val="auto"/>
                <w:szCs w:val="21"/>
                <w:lang w:val="en-US" w:eastAsia="zh-CN"/>
              </w:rPr>
              <w:t>24</w:t>
            </w:r>
            <w:r>
              <w:rPr>
                <w:color w:val="auto"/>
                <w:szCs w:val="21"/>
              </w:rPr>
              <w:t>年</w:t>
            </w:r>
            <w:r>
              <w:rPr>
                <w:rFonts w:hint="eastAsia"/>
                <w:color w:val="auto"/>
                <w:szCs w:val="21"/>
                <w:lang w:val="en-US" w:eastAsia="zh-CN"/>
              </w:rPr>
              <w:t>1</w:t>
            </w:r>
            <w:r>
              <w:rPr>
                <w:color w:val="auto"/>
                <w:szCs w:val="21"/>
              </w:rPr>
              <w:t>月</w:t>
            </w:r>
            <w:r>
              <w:rPr>
                <w:rFonts w:hint="eastAsia"/>
                <w:color w:val="auto"/>
                <w:szCs w:val="21"/>
                <w:lang w:val="en-US" w:eastAsia="zh-CN"/>
              </w:rPr>
              <w:t>15</w:t>
            </w:r>
            <w:r>
              <w:rPr>
                <w:color w:val="auto"/>
                <w:szCs w:val="21"/>
              </w:rPr>
              <w:t>日</w:t>
            </w:r>
            <w:r>
              <w:rPr>
                <w:rFonts w:hint="eastAsia"/>
                <w:color w:val="auto"/>
                <w:szCs w:val="21"/>
                <w:lang w:eastAsia="zh-CN"/>
              </w:rPr>
              <w:t>—</w:t>
            </w:r>
            <w:r>
              <w:rPr>
                <w:rFonts w:hint="eastAsia"/>
                <w:color w:val="auto"/>
                <w:szCs w:val="21"/>
                <w:lang w:val="en-US" w:eastAsia="zh-CN"/>
              </w:rPr>
              <w:t>3月1日</w:t>
            </w:r>
          </w:p>
        </w:tc>
        <w:tc>
          <w:tcPr>
            <w:tcW w:w="6083" w:type="dxa"/>
            <w:tcBorders>
              <w:top w:val="outset" w:color="auto" w:sz="6" w:space="0"/>
              <w:left w:val="outset" w:color="auto" w:sz="6" w:space="0"/>
              <w:bottom w:val="outset" w:color="auto" w:sz="6" w:space="0"/>
              <w:right w:val="outset" w:color="auto" w:sz="6" w:space="0"/>
            </w:tcBorders>
            <w:noWrap w:val="0"/>
            <w:vAlign w:val="center"/>
          </w:tcPr>
          <w:p>
            <w:pPr>
              <w:spacing w:line="400" w:lineRule="exact"/>
              <w:rPr>
                <w:color w:val="auto"/>
                <w:szCs w:val="21"/>
              </w:rPr>
            </w:pPr>
            <w:r>
              <w:rPr>
                <w:rFonts w:hint="eastAsia" w:ascii="宋体" w:hAnsi="宋体" w:eastAsia="宋体" w:cs="宋体"/>
                <w:color w:val="auto"/>
                <w:szCs w:val="21"/>
              </w:rPr>
              <w:t>学生领取毕业论文通知、毕业生</w:t>
            </w:r>
            <w:r>
              <w:rPr>
                <w:rFonts w:hint="eastAsia" w:ascii="宋体" w:hAnsi="宋体" w:cs="宋体"/>
                <w:color w:val="auto"/>
                <w:szCs w:val="21"/>
                <w:lang w:eastAsia="zh-CN"/>
              </w:rPr>
              <w:t>鉴定</w:t>
            </w:r>
            <w:r>
              <w:rPr>
                <w:rFonts w:hint="eastAsia" w:ascii="宋体" w:hAnsi="宋体" w:eastAsia="宋体" w:cs="宋体"/>
                <w:color w:val="auto"/>
                <w:szCs w:val="21"/>
              </w:rPr>
              <w:t>表、</w:t>
            </w:r>
            <w:r>
              <w:rPr>
                <w:rFonts w:hint="eastAsia" w:ascii="宋体" w:hAnsi="宋体" w:eastAsia="宋体" w:cs="宋体"/>
                <w:color w:val="auto"/>
                <w:szCs w:val="21"/>
                <w:lang w:val="en-US" w:eastAsia="zh-CN"/>
              </w:rPr>
              <w:t>学籍卡、</w:t>
            </w:r>
            <w:r>
              <w:rPr>
                <w:rFonts w:hint="eastAsia" w:ascii="宋体" w:hAnsi="宋体" w:eastAsia="宋体" w:cs="宋体"/>
                <w:color w:val="auto"/>
                <w:szCs w:val="21"/>
              </w:rPr>
              <w:t>毕业电子照采集通知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38" w:hRule="atLeast"/>
          <w:tblCellSpacing w:w="0" w:type="dxa"/>
        </w:trPr>
        <w:tc>
          <w:tcPr>
            <w:tcW w:w="2916"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rFonts w:hint="default" w:eastAsia="宋体"/>
                <w:color w:val="auto"/>
                <w:szCs w:val="21"/>
                <w:lang w:val="en-US" w:eastAsia="zh-CN"/>
              </w:rPr>
            </w:pPr>
            <w:r>
              <w:rPr>
                <w:rFonts w:hint="eastAsia"/>
                <w:color w:val="auto"/>
                <w:szCs w:val="21"/>
                <w:lang w:val="en-US" w:eastAsia="zh-CN"/>
              </w:rPr>
              <w:t>2024年3月1日—4月30日前</w:t>
            </w:r>
          </w:p>
        </w:tc>
        <w:tc>
          <w:tcPr>
            <w:tcW w:w="6083" w:type="dxa"/>
            <w:tcBorders>
              <w:top w:val="outset" w:color="auto" w:sz="6" w:space="0"/>
              <w:left w:val="outset" w:color="auto" w:sz="6" w:space="0"/>
              <w:bottom w:val="outset" w:color="auto" w:sz="6" w:space="0"/>
              <w:right w:val="outset" w:color="auto" w:sz="6"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eastAsia="宋体"/>
                <w:color w:val="auto"/>
                <w:szCs w:val="21"/>
                <w:lang w:val="en-US" w:eastAsia="zh-CN"/>
              </w:rPr>
            </w:pPr>
            <w:r>
              <w:rPr>
                <w:rFonts w:ascii="宋体" w:hAnsi="宋体" w:eastAsia="宋体" w:cs="宋体"/>
                <w:spacing w:val="13"/>
                <w:sz w:val="23"/>
                <w:szCs w:val="23"/>
              </w:rPr>
              <w:t>学</w:t>
            </w:r>
            <w:r>
              <w:rPr>
                <w:rFonts w:ascii="宋体" w:hAnsi="宋体" w:eastAsia="宋体" w:cs="宋体"/>
                <w:spacing w:val="9"/>
                <w:sz w:val="23"/>
                <w:szCs w:val="23"/>
              </w:rPr>
              <w:t>生将</w:t>
            </w:r>
            <w:r>
              <w:rPr>
                <w:rFonts w:hint="eastAsia" w:ascii="宋体" w:hAnsi="宋体" w:eastAsia="宋体" w:cs="宋体"/>
                <w:spacing w:val="9"/>
                <w:sz w:val="23"/>
                <w:szCs w:val="23"/>
                <w:lang w:val="en-US" w:eastAsia="zh-CN"/>
              </w:rPr>
              <w:t>毕业生鉴定表</w:t>
            </w:r>
            <w:r>
              <w:rPr>
                <w:rFonts w:ascii="宋体" w:hAnsi="宋体" w:eastAsia="宋体" w:cs="宋体"/>
                <w:spacing w:val="9"/>
                <w:sz w:val="23"/>
                <w:szCs w:val="23"/>
              </w:rPr>
              <w:t>交到教学点</w:t>
            </w:r>
            <w:r>
              <w:rPr>
                <w:rFonts w:hint="eastAsia" w:ascii="宋体" w:hAnsi="宋体" w:cs="宋体"/>
                <w:spacing w:val="9"/>
                <w:sz w:val="23"/>
                <w:szCs w:val="23"/>
                <w:lang w:eastAsia="zh-CN"/>
              </w:rPr>
              <w:t>，并把开题报告电子档发送到邮箱</w:t>
            </w:r>
            <w:r>
              <w:rPr>
                <w:rFonts w:hint="eastAsia"/>
                <w:color w:val="auto"/>
                <w:szCs w:val="21"/>
              </w:rPr>
              <w:t>3180763935</w:t>
            </w:r>
            <w:r>
              <w:rPr>
                <w:color w:val="auto"/>
                <w:szCs w:val="21"/>
              </w:rPr>
              <w:t>@</w:t>
            </w:r>
            <w:r>
              <w:rPr>
                <w:rFonts w:hint="eastAsia"/>
                <w:color w:val="auto"/>
                <w:szCs w:val="21"/>
              </w:rPr>
              <w:t>qq.com</w:t>
            </w:r>
            <w:r>
              <w:rPr>
                <w:rFonts w:hint="eastAsia"/>
                <w:color w:val="auto"/>
                <w:szCs w:val="21"/>
                <w:lang w:eastAsia="zh-CN"/>
              </w:rPr>
              <w:t>，发邮件时开题报告统一命名为学校</w:t>
            </w:r>
            <w:r>
              <w:rPr>
                <w:rFonts w:hint="eastAsia"/>
                <w:color w:val="auto"/>
                <w:szCs w:val="21"/>
                <w:lang w:val="en-US" w:eastAsia="zh-CN"/>
              </w:rPr>
              <w:t>+层次+专业+姓名的开题报告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9" w:hRule="atLeast"/>
          <w:tblCellSpacing w:w="0" w:type="dxa"/>
        </w:trPr>
        <w:tc>
          <w:tcPr>
            <w:tcW w:w="2916"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rFonts w:hint="eastAsia"/>
                <w:color w:val="auto"/>
                <w:kern w:val="2"/>
                <w:sz w:val="21"/>
                <w:szCs w:val="21"/>
                <w:lang w:val="en-US" w:eastAsia="zh-CN" w:bidi="ar-SA"/>
              </w:rPr>
            </w:pPr>
            <w:r>
              <w:rPr>
                <w:color w:val="auto"/>
                <w:szCs w:val="21"/>
              </w:rPr>
              <w:t>20</w:t>
            </w:r>
            <w:r>
              <w:rPr>
                <w:rFonts w:hint="eastAsia"/>
                <w:color w:val="auto"/>
                <w:szCs w:val="21"/>
                <w:lang w:val="en-US" w:eastAsia="zh-CN"/>
              </w:rPr>
              <w:t>24</w:t>
            </w:r>
            <w:r>
              <w:rPr>
                <w:color w:val="auto"/>
                <w:szCs w:val="21"/>
              </w:rPr>
              <w:t>年</w:t>
            </w:r>
            <w:r>
              <w:rPr>
                <w:rFonts w:hint="eastAsia"/>
                <w:color w:val="auto"/>
                <w:szCs w:val="21"/>
                <w:lang w:val="en-US" w:eastAsia="zh-CN"/>
              </w:rPr>
              <w:t>5</w:t>
            </w:r>
            <w:r>
              <w:rPr>
                <w:color w:val="auto"/>
                <w:szCs w:val="21"/>
              </w:rPr>
              <w:t>月</w:t>
            </w:r>
            <w:r>
              <w:rPr>
                <w:rFonts w:hint="eastAsia"/>
                <w:color w:val="auto"/>
                <w:szCs w:val="21"/>
                <w:lang w:val="en-US" w:eastAsia="zh-CN"/>
              </w:rPr>
              <w:t>30</w:t>
            </w:r>
            <w:r>
              <w:rPr>
                <w:color w:val="auto"/>
                <w:szCs w:val="21"/>
              </w:rPr>
              <w:t>日前</w:t>
            </w:r>
          </w:p>
        </w:tc>
        <w:tc>
          <w:tcPr>
            <w:tcW w:w="6083" w:type="dxa"/>
            <w:tcBorders>
              <w:top w:val="outset" w:color="auto" w:sz="6" w:space="0"/>
              <w:left w:val="outset" w:color="auto" w:sz="6" w:space="0"/>
              <w:bottom w:val="outset" w:color="auto" w:sz="6" w:space="0"/>
              <w:right w:val="outset" w:color="auto" w:sz="6" w:space="0"/>
            </w:tcBorders>
            <w:noWrap w:val="0"/>
            <w:vAlign w:val="center"/>
          </w:tcPr>
          <w:p>
            <w:pPr>
              <w:spacing w:line="400" w:lineRule="exact"/>
              <w:rPr>
                <w:color w:val="auto"/>
                <w:kern w:val="2"/>
                <w:sz w:val="21"/>
                <w:szCs w:val="21"/>
                <w:lang w:val="en-US" w:eastAsia="zh-CN" w:bidi="ar-SA"/>
              </w:rPr>
            </w:pPr>
            <w:r>
              <w:rPr>
                <w:color w:val="auto"/>
                <w:szCs w:val="21"/>
              </w:rPr>
              <w:t>学生将</w:t>
            </w:r>
            <w:r>
              <w:rPr>
                <w:rFonts w:hint="eastAsia"/>
                <w:color w:val="auto"/>
                <w:szCs w:val="21"/>
              </w:rPr>
              <w:t>毕业论文电子版发到邮箱3180763935</w:t>
            </w:r>
            <w:r>
              <w:rPr>
                <w:color w:val="auto"/>
                <w:szCs w:val="21"/>
              </w:rPr>
              <w:t>@</w:t>
            </w:r>
            <w:r>
              <w:rPr>
                <w:rFonts w:hint="eastAsia"/>
                <w:color w:val="auto"/>
                <w:szCs w:val="21"/>
              </w:rPr>
              <w:t>qq.com</w:t>
            </w:r>
            <w:r>
              <w:rPr>
                <w:rFonts w:hint="eastAsia"/>
                <w:color w:val="auto"/>
                <w:szCs w:val="21"/>
                <w:lang w:eastAsia="zh-CN"/>
              </w:rPr>
              <w:t>，发邮件时论文题目统一命名为学校</w:t>
            </w:r>
            <w:r>
              <w:rPr>
                <w:rFonts w:hint="eastAsia"/>
                <w:color w:val="auto"/>
                <w:szCs w:val="21"/>
                <w:lang w:val="en-US" w:eastAsia="zh-CN"/>
              </w:rPr>
              <w:t>+层次+专业+姓名的毕业论文</w:t>
            </w:r>
            <w:r>
              <w:rPr>
                <w:rFonts w:hint="eastAsia"/>
                <w:color w:val="auto"/>
                <w:szCs w:val="21"/>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7" w:hRule="atLeast"/>
          <w:tblCellSpacing w:w="0" w:type="dxa"/>
        </w:trPr>
        <w:tc>
          <w:tcPr>
            <w:tcW w:w="2916"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rFonts w:hint="default"/>
                <w:color w:val="auto"/>
                <w:kern w:val="2"/>
                <w:sz w:val="21"/>
                <w:szCs w:val="21"/>
                <w:lang w:val="en-US" w:eastAsia="zh-CN" w:bidi="ar-SA"/>
              </w:rPr>
            </w:pPr>
            <w:r>
              <w:rPr>
                <w:rFonts w:hint="eastAsia"/>
                <w:color w:val="auto"/>
                <w:kern w:val="2"/>
                <w:sz w:val="21"/>
                <w:szCs w:val="21"/>
                <w:lang w:val="en-US" w:eastAsia="zh-CN" w:bidi="ar-SA"/>
              </w:rPr>
              <w:t>2023年6月30日前</w:t>
            </w:r>
          </w:p>
        </w:tc>
        <w:tc>
          <w:tcPr>
            <w:tcW w:w="6083" w:type="dxa"/>
            <w:tcBorders>
              <w:top w:val="outset" w:color="auto" w:sz="6" w:space="0"/>
              <w:left w:val="outset" w:color="auto" w:sz="6" w:space="0"/>
              <w:bottom w:val="outset" w:color="auto" w:sz="6" w:space="0"/>
              <w:right w:val="outset" w:color="auto" w:sz="6" w:space="0"/>
            </w:tcBorders>
            <w:noWrap w:val="0"/>
            <w:vAlign w:val="center"/>
          </w:tcPr>
          <w:p>
            <w:pPr>
              <w:spacing w:line="400" w:lineRule="exact"/>
              <w:rPr>
                <w:rFonts w:hint="default" w:eastAsiaTheme="minorEastAsia"/>
                <w:color w:val="auto"/>
                <w:kern w:val="2"/>
                <w:sz w:val="21"/>
                <w:szCs w:val="21"/>
                <w:lang w:val="en-US" w:eastAsia="zh-CN" w:bidi="ar-SA"/>
              </w:rPr>
            </w:pPr>
            <w:r>
              <w:rPr>
                <w:rFonts w:hint="eastAsia"/>
                <w:color w:val="auto"/>
                <w:kern w:val="2"/>
                <w:sz w:val="21"/>
                <w:szCs w:val="21"/>
                <w:lang w:val="en-US" w:eastAsia="zh-CN" w:bidi="ar-SA"/>
              </w:rPr>
              <w:t>函授站组织老师指导论文，并把论文意见反馈给学生修改，学生把指导记录上传平台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07" w:hRule="atLeast"/>
          <w:tblCellSpacing w:w="0" w:type="dxa"/>
        </w:trPr>
        <w:tc>
          <w:tcPr>
            <w:tcW w:w="2916"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rFonts w:hint="default"/>
                <w:color w:val="auto"/>
                <w:kern w:val="2"/>
                <w:sz w:val="21"/>
                <w:szCs w:val="21"/>
                <w:lang w:val="en-US" w:eastAsia="zh-CN" w:bidi="ar-SA"/>
              </w:rPr>
            </w:pPr>
            <w:r>
              <w:rPr>
                <w:rFonts w:hint="eastAsia"/>
                <w:color w:val="auto"/>
                <w:kern w:val="2"/>
                <w:sz w:val="21"/>
                <w:szCs w:val="21"/>
                <w:lang w:val="en-US" w:eastAsia="zh-CN" w:bidi="ar-SA"/>
              </w:rPr>
              <w:t>2024年7月30日前</w:t>
            </w:r>
          </w:p>
        </w:tc>
        <w:tc>
          <w:tcPr>
            <w:tcW w:w="6083" w:type="dxa"/>
            <w:tcBorders>
              <w:top w:val="outset" w:color="auto" w:sz="6" w:space="0"/>
              <w:left w:val="outset" w:color="auto" w:sz="6" w:space="0"/>
              <w:bottom w:val="outset" w:color="auto" w:sz="6" w:space="0"/>
              <w:right w:val="outset" w:color="auto" w:sz="6" w:space="0"/>
            </w:tcBorders>
            <w:noWrap w:val="0"/>
            <w:vAlign w:val="center"/>
          </w:tcPr>
          <w:p>
            <w:pPr>
              <w:spacing w:line="400" w:lineRule="exact"/>
              <w:rPr>
                <w:rFonts w:hint="default" w:eastAsiaTheme="minorEastAsia"/>
                <w:color w:val="auto"/>
                <w:kern w:val="2"/>
                <w:sz w:val="21"/>
                <w:szCs w:val="21"/>
                <w:lang w:val="en-US" w:eastAsia="zh-CN" w:bidi="ar-SA"/>
              </w:rPr>
            </w:pPr>
            <w:r>
              <w:rPr>
                <w:rFonts w:hint="eastAsia"/>
                <w:color w:val="auto"/>
                <w:kern w:val="2"/>
                <w:sz w:val="21"/>
                <w:szCs w:val="21"/>
                <w:lang w:val="en-US" w:eastAsia="zh-CN" w:bidi="ar-SA"/>
              </w:rPr>
              <w:t>完成论文修改、查重、定稿，把论文上传平台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33" w:hRule="atLeast"/>
          <w:tblCellSpacing w:w="0" w:type="dxa"/>
        </w:trPr>
        <w:tc>
          <w:tcPr>
            <w:tcW w:w="2916"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rFonts w:hint="eastAsia"/>
                <w:color w:val="auto"/>
                <w:szCs w:val="21"/>
              </w:rPr>
            </w:pPr>
            <w:r>
              <w:rPr>
                <w:color w:val="auto"/>
                <w:szCs w:val="21"/>
              </w:rPr>
              <w:t>20</w:t>
            </w:r>
            <w:r>
              <w:rPr>
                <w:rFonts w:hint="eastAsia"/>
                <w:color w:val="auto"/>
                <w:szCs w:val="21"/>
                <w:lang w:val="en-US" w:eastAsia="zh-CN"/>
              </w:rPr>
              <w:t>24</w:t>
            </w:r>
            <w:r>
              <w:rPr>
                <w:color w:val="auto"/>
                <w:szCs w:val="21"/>
              </w:rPr>
              <w:t>年</w:t>
            </w:r>
            <w:r>
              <w:rPr>
                <w:rFonts w:hint="eastAsia"/>
                <w:color w:val="auto"/>
                <w:szCs w:val="21"/>
                <w:lang w:val="en-US" w:eastAsia="zh-CN"/>
              </w:rPr>
              <w:t>8</w:t>
            </w:r>
            <w:r>
              <w:rPr>
                <w:color w:val="auto"/>
                <w:szCs w:val="21"/>
              </w:rPr>
              <w:t>月</w:t>
            </w:r>
            <w:r>
              <w:rPr>
                <w:rFonts w:hint="eastAsia"/>
                <w:color w:val="auto"/>
                <w:szCs w:val="21"/>
                <w:lang w:val="en-US" w:eastAsia="zh-CN"/>
              </w:rPr>
              <w:t>20</w:t>
            </w:r>
            <w:r>
              <w:rPr>
                <w:rFonts w:hint="eastAsia"/>
                <w:color w:val="auto"/>
                <w:szCs w:val="21"/>
              </w:rPr>
              <w:t>日前</w:t>
            </w:r>
          </w:p>
          <w:p>
            <w:pPr>
              <w:spacing w:line="400" w:lineRule="exact"/>
              <w:jc w:val="center"/>
              <w:rPr>
                <w:color w:val="auto"/>
                <w:szCs w:val="21"/>
              </w:rPr>
            </w:pPr>
            <w:r>
              <w:rPr>
                <w:color w:val="auto"/>
                <w:szCs w:val="21"/>
              </w:rPr>
              <w:t>(答辩时间另行通知)</w:t>
            </w:r>
          </w:p>
        </w:tc>
        <w:tc>
          <w:tcPr>
            <w:tcW w:w="6083" w:type="dxa"/>
            <w:tcBorders>
              <w:top w:val="outset" w:color="auto" w:sz="6" w:space="0"/>
              <w:left w:val="outset" w:color="auto" w:sz="6" w:space="0"/>
              <w:bottom w:val="outset" w:color="auto" w:sz="6" w:space="0"/>
              <w:right w:val="outset" w:color="auto" w:sz="6" w:space="0"/>
            </w:tcBorders>
            <w:noWrap w:val="0"/>
            <w:vAlign w:val="center"/>
          </w:tcPr>
          <w:p>
            <w:pPr>
              <w:spacing w:line="400" w:lineRule="exact"/>
              <w:rPr>
                <w:rFonts w:hint="default" w:eastAsiaTheme="minorEastAsia"/>
                <w:color w:val="auto"/>
                <w:szCs w:val="21"/>
                <w:lang w:val="en-US" w:eastAsia="zh-CN"/>
              </w:rPr>
            </w:pPr>
            <w:r>
              <w:rPr>
                <w:color w:val="auto"/>
                <w:szCs w:val="21"/>
              </w:rPr>
              <w:t>学生参加毕业论文答辩</w:t>
            </w:r>
            <w:r>
              <w:rPr>
                <w:rFonts w:hint="eastAsia"/>
                <w:color w:val="auto"/>
                <w:szCs w:val="21"/>
                <w:lang w:eastAsia="zh-CN"/>
              </w:rPr>
              <w:t>、</w:t>
            </w:r>
            <w:r>
              <w:rPr>
                <w:rFonts w:hint="eastAsia"/>
                <w:color w:val="auto"/>
                <w:szCs w:val="21"/>
                <w:lang w:val="en-US" w:eastAsia="zh-CN"/>
              </w:rPr>
              <w:t>上传答辩记录表，上传论文最终稿</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5" w:hRule="atLeast"/>
          <w:tblCellSpacing w:w="0" w:type="dxa"/>
        </w:trPr>
        <w:tc>
          <w:tcPr>
            <w:tcW w:w="2916" w:type="dxa"/>
            <w:tcBorders>
              <w:top w:val="outset" w:color="auto" w:sz="6" w:space="0"/>
              <w:left w:val="outset" w:color="auto" w:sz="6" w:space="0"/>
              <w:bottom w:val="outset" w:color="auto" w:sz="6" w:space="0"/>
              <w:right w:val="outset" w:color="auto" w:sz="6" w:space="0"/>
            </w:tcBorders>
            <w:noWrap w:val="0"/>
            <w:vAlign w:val="center"/>
          </w:tcPr>
          <w:p>
            <w:pPr>
              <w:spacing w:line="400" w:lineRule="exact"/>
              <w:jc w:val="center"/>
              <w:rPr>
                <w:color w:val="auto"/>
                <w:szCs w:val="21"/>
              </w:rPr>
            </w:pPr>
            <w:r>
              <w:rPr>
                <w:color w:val="auto"/>
                <w:szCs w:val="21"/>
              </w:rPr>
              <w:t>20</w:t>
            </w:r>
            <w:r>
              <w:rPr>
                <w:rFonts w:hint="eastAsia"/>
                <w:color w:val="auto"/>
                <w:szCs w:val="21"/>
                <w:lang w:val="en-US" w:eastAsia="zh-CN"/>
              </w:rPr>
              <w:t>24</w:t>
            </w:r>
            <w:r>
              <w:rPr>
                <w:color w:val="auto"/>
                <w:szCs w:val="21"/>
              </w:rPr>
              <w:t>年</w:t>
            </w:r>
            <w:r>
              <w:rPr>
                <w:rFonts w:hint="eastAsia"/>
                <w:color w:val="auto"/>
                <w:szCs w:val="21"/>
                <w:lang w:val="en-US" w:eastAsia="zh-CN"/>
              </w:rPr>
              <w:t>9</w:t>
            </w:r>
            <w:r>
              <w:rPr>
                <w:color w:val="auto"/>
                <w:szCs w:val="21"/>
              </w:rPr>
              <w:t>月</w:t>
            </w:r>
            <w:r>
              <w:rPr>
                <w:rFonts w:hint="eastAsia"/>
                <w:color w:val="auto"/>
                <w:szCs w:val="21"/>
                <w:lang w:val="en-US" w:eastAsia="zh-CN"/>
              </w:rPr>
              <w:t>1</w:t>
            </w:r>
            <w:r>
              <w:rPr>
                <w:color w:val="auto"/>
                <w:szCs w:val="21"/>
              </w:rPr>
              <w:t>日前</w:t>
            </w:r>
          </w:p>
        </w:tc>
        <w:tc>
          <w:tcPr>
            <w:tcW w:w="6083" w:type="dxa"/>
            <w:tcBorders>
              <w:top w:val="outset" w:color="auto" w:sz="6" w:space="0"/>
              <w:left w:val="outset" w:color="auto" w:sz="6" w:space="0"/>
              <w:bottom w:val="outset" w:color="auto" w:sz="6" w:space="0"/>
              <w:right w:val="outset" w:color="auto" w:sz="6" w:space="0"/>
            </w:tcBorders>
            <w:noWrap w:val="0"/>
            <w:vAlign w:val="center"/>
          </w:tcPr>
          <w:p>
            <w:pPr>
              <w:spacing w:line="340" w:lineRule="exact"/>
              <w:rPr>
                <w:rFonts w:hint="default" w:eastAsiaTheme="minorEastAsia"/>
                <w:color w:val="auto"/>
                <w:szCs w:val="21"/>
                <w:lang w:val="en-US" w:eastAsia="zh-CN"/>
              </w:rPr>
            </w:pPr>
            <w:r>
              <w:rPr>
                <w:rFonts w:hint="eastAsia"/>
                <w:color w:val="auto"/>
                <w:szCs w:val="21"/>
                <w:lang w:val="en-US" w:eastAsia="zh-CN"/>
              </w:rPr>
              <w:t>查看最终稿查重结果，查看论文成绩</w:t>
            </w:r>
          </w:p>
        </w:tc>
      </w:tr>
    </w:tbl>
    <w:p>
      <w:pPr>
        <w:spacing w:line="560" w:lineRule="exact"/>
        <w:ind w:firstLine="562" w:firstLineChars="200"/>
        <w:rPr>
          <w:rFonts w:ascii="仿宋" w:hAnsi="仿宋" w:eastAsia="仿宋"/>
          <w:sz w:val="28"/>
          <w:szCs w:val="28"/>
        </w:rPr>
      </w:pPr>
      <w:r>
        <w:rPr>
          <w:rFonts w:hint="eastAsia" w:ascii="仿宋" w:hAnsi="仿宋" w:eastAsia="仿宋"/>
          <w:b/>
          <w:sz w:val="28"/>
          <w:szCs w:val="28"/>
        </w:rPr>
        <w:t>七、相关工作要求</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一</w:t>
      </w:r>
      <w:r>
        <w:rPr>
          <w:rFonts w:hint="eastAsia" w:ascii="仿宋" w:hAnsi="仿宋" w:eastAsia="仿宋"/>
          <w:sz w:val="28"/>
          <w:szCs w:val="28"/>
        </w:rPr>
        <w:t>）请各位学员按时、按质认真完成论文，逾期不交者责任自负。</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二</w:t>
      </w:r>
      <w:r>
        <w:rPr>
          <w:rFonts w:hint="eastAsia" w:ascii="仿宋" w:hAnsi="仿宋" w:eastAsia="仿宋"/>
          <w:sz w:val="28"/>
          <w:szCs w:val="28"/>
        </w:rPr>
        <w:t>）未尽事宜，请与</w:t>
      </w:r>
      <w:r>
        <w:rPr>
          <w:rFonts w:hint="eastAsia" w:ascii="仿宋" w:hAnsi="仿宋" w:eastAsia="仿宋"/>
          <w:sz w:val="28"/>
          <w:szCs w:val="28"/>
          <w:lang w:val="en-US" w:eastAsia="zh-CN"/>
        </w:rPr>
        <w:t>教学点老师</w:t>
      </w:r>
      <w:r>
        <w:rPr>
          <w:rFonts w:hint="eastAsia" w:ascii="仿宋" w:hAnsi="仿宋" w:eastAsia="仿宋"/>
          <w:sz w:val="28"/>
          <w:szCs w:val="28"/>
        </w:rPr>
        <w:t>联系。</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附件：</w:t>
      </w:r>
    </w:p>
    <w:p>
      <w:pPr>
        <w:spacing w:line="560" w:lineRule="exact"/>
        <w:rPr>
          <w:rFonts w:ascii="仿宋" w:hAnsi="仿宋" w:eastAsia="仿宋"/>
          <w:sz w:val="28"/>
          <w:szCs w:val="28"/>
        </w:rPr>
      </w:pPr>
      <w:r>
        <w:rPr>
          <w:rFonts w:hint="eastAsia" w:ascii="仿宋" w:hAnsi="仿宋" w:eastAsia="仿宋"/>
          <w:sz w:val="28"/>
          <w:szCs w:val="28"/>
        </w:rPr>
        <w:t>1.云南民族大学高等学历继续教育本科毕业论文（设计）排版要求</w:t>
      </w:r>
    </w:p>
    <w:p>
      <w:pPr>
        <w:spacing w:line="560" w:lineRule="exact"/>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.云南民族大学本科毕业论文写作模板</w:t>
      </w:r>
    </w:p>
    <w:p>
      <w:pPr>
        <w:spacing w:line="560" w:lineRule="exact"/>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云南民族大学高等学历继续教育本科毕业论文（设计）开题报告</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联系人：</w:t>
      </w:r>
      <w:r>
        <w:rPr>
          <w:rFonts w:hint="eastAsia" w:ascii="仿宋" w:hAnsi="仿宋" w:eastAsia="仿宋"/>
          <w:sz w:val="28"/>
          <w:szCs w:val="28"/>
          <w:lang w:val="en-US" w:eastAsia="zh-CN"/>
        </w:rPr>
        <w:t>张</w:t>
      </w:r>
      <w:r>
        <w:rPr>
          <w:rFonts w:hint="eastAsia" w:ascii="仿宋" w:hAnsi="仿宋" w:eastAsia="仿宋"/>
          <w:sz w:val="28"/>
          <w:szCs w:val="28"/>
        </w:rPr>
        <w:t>老师</w:t>
      </w:r>
      <w:r>
        <w:rPr>
          <w:rFonts w:ascii="Calibri" w:hAnsi="Calibri" w:eastAsia="仿宋" w:cs="Calibri"/>
          <w:sz w:val="28"/>
          <w:szCs w:val="28"/>
        </w:rPr>
        <w:t>       </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lang w:val="en-US" w:eastAsia="zh-CN"/>
        </w:rPr>
        <w:t>18987783075</w:t>
      </w:r>
      <w:r>
        <w:rPr>
          <w:rFonts w:hint="eastAsia" w:ascii="仿宋" w:hAnsi="仿宋" w:eastAsia="仿宋"/>
          <w:sz w:val="28"/>
          <w:szCs w:val="28"/>
        </w:rPr>
        <w:t xml:space="preserve">  </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 xml:space="preserve">                  </w:t>
      </w:r>
    </w:p>
    <w:p>
      <w:pPr>
        <w:spacing w:before="184" w:line="236" w:lineRule="auto"/>
        <w:ind w:left="292"/>
        <w:rPr>
          <w:rFonts w:hint="eastAsia" w:ascii="黑体" w:hAnsi="黑体" w:eastAsia="黑体" w:cs="黑体"/>
          <w:b w:val="0"/>
          <w:bCs w:val="0"/>
          <w:color w:val="FF0000"/>
          <w:sz w:val="21"/>
          <w:szCs w:val="21"/>
        </w:rPr>
      </w:pPr>
      <w:r>
        <w:rPr>
          <w:rFonts w:hint="eastAsia" w:ascii="宋体" w:hAnsi="宋体" w:eastAsia="宋体" w:cs="宋体"/>
          <w:b/>
          <w:bCs/>
          <w:color w:val="FF0000"/>
          <w:spacing w:val="18"/>
          <w:sz w:val="24"/>
          <w:szCs w:val="24"/>
        </w:rPr>
        <w:t>请各位同学认真执行按时、按质认真完成论文</w:t>
      </w:r>
      <w:r>
        <w:rPr>
          <w:rFonts w:hint="eastAsia" w:ascii="宋体" w:hAnsi="宋体" w:eastAsia="宋体" w:cs="宋体"/>
          <w:b/>
          <w:bCs/>
          <w:color w:val="FF0000"/>
          <w:spacing w:val="18"/>
          <w:sz w:val="24"/>
          <w:szCs w:val="24"/>
          <w:lang w:eastAsia="zh-CN"/>
        </w:rPr>
        <w:t>，</w:t>
      </w:r>
      <w:r>
        <w:rPr>
          <w:rFonts w:hint="eastAsia" w:ascii="宋体" w:hAnsi="宋体" w:eastAsia="宋体" w:cs="宋体"/>
          <w:b/>
          <w:bCs/>
          <w:color w:val="FF0000"/>
          <w:spacing w:val="18"/>
          <w:sz w:val="24"/>
          <w:szCs w:val="24"/>
        </w:rPr>
        <w:t xml:space="preserve">延误工作 </w:t>
      </w:r>
      <w:r>
        <w:rPr>
          <w:rFonts w:hint="eastAsia" w:ascii="宋体" w:hAnsi="宋体" w:eastAsia="宋体" w:cs="宋体"/>
          <w:b/>
          <w:bCs/>
          <w:color w:val="FF0000"/>
          <w:spacing w:val="18"/>
          <w:sz w:val="24"/>
          <w:szCs w:val="24"/>
          <w:lang w:eastAsia="zh-CN"/>
        </w:rPr>
        <w:t>，</w:t>
      </w:r>
      <w:r>
        <w:rPr>
          <w:rFonts w:hint="eastAsia" w:ascii="宋体" w:hAnsi="宋体" w:eastAsia="宋体" w:cs="宋体"/>
          <w:b/>
          <w:bCs/>
          <w:color w:val="FF0000"/>
          <w:spacing w:val="18"/>
          <w:sz w:val="24"/>
          <w:szCs w:val="24"/>
        </w:rPr>
        <w:t xml:space="preserve">影响毕业 </w:t>
      </w:r>
      <w:r>
        <w:rPr>
          <w:rFonts w:hint="eastAsia" w:ascii="宋体" w:hAnsi="宋体" w:eastAsia="宋体" w:cs="宋体"/>
          <w:b/>
          <w:bCs/>
          <w:color w:val="FF0000"/>
          <w:spacing w:val="18"/>
          <w:sz w:val="24"/>
          <w:szCs w:val="24"/>
          <w:lang w:eastAsia="zh-CN"/>
        </w:rPr>
        <w:t>，</w:t>
      </w:r>
      <w:r>
        <w:rPr>
          <w:rFonts w:hint="eastAsia" w:ascii="宋体" w:hAnsi="宋体" w:eastAsia="宋体" w:cs="宋体"/>
          <w:b/>
          <w:bCs/>
          <w:color w:val="FF0000"/>
          <w:spacing w:val="18"/>
          <w:sz w:val="24"/>
          <w:szCs w:val="24"/>
        </w:rPr>
        <w:t>后果自负。</w:t>
      </w:r>
    </w:p>
    <w:p>
      <w:pPr>
        <w:spacing w:line="560" w:lineRule="exact"/>
        <w:jc w:val="both"/>
        <w:rPr>
          <w:rFonts w:hint="eastAsia" w:ascii="仿宋" w:hAnsi="仿宋" w:eastAsia="仿宋"/>
          <w:sz w:val="28"/>
          <w:szCs w:val="28"/>
        </w:rPr>
      </w:pPr>
    </w:p>
    <w:p>
      <w:pPr>
        <w:spacing w:before="152" w:line="298" w:lineRule="auto"/>
        <w:ind w:right="1004" w:firstLine="242" w:firstLineChars="100"/>
        <w:jc w:val="right"/>
        <w:rPr>
          <w:rFonts w:hint="default" w:ascii="宋体" w:hAnsi="宋体" w:eastAsia="宋体" w:cs="宋体"/>
          <w:sz w:val="23"/>
          <w:szCs w:val="23"/>
          <w:lang w:val="en-US" w:eastAsia="zh-CN"/>
        </w:rPr>
      </w:pPr>
      <w:r>
        <w:rPr>
          <w:rFonts w:ascii="宋体" w:hAnsi="宋体" w:eastAsia="宋体" w:cs="宋体"/>
          <w:spacing w:val="6"/>
          <w:sz w:val="23"/>
          <w:szCs w:val="23"/>
        </w:rPr>
        <w:t>云南</w:t>
      </w:r>
      <w:r>
        <w:rPr>
          <w:rFonts w:hint="eastAsia" w:ascii="宋体" w:hAnsi="宋体" w:eastAsia="宋体" w:cs="宋体"/>
          <w:spacing w:val="6"/>
          <w:sz w:val="23"/>
          <w:szCs w:val="23"/>
          <w:lang w:eastAsia="zh-CN"/>
        </w:rPr>
        <w:t>民族</w:t>
      </w:r>
      <w:r>
        <w:rPr>
          <w:rFonts w:ascii="宋体" w:hAnsi="宋体" w:eastAsia="宋体" w:cs="宋体"/>
          <w:spacing w:val="6"/>
          <w:sz w:val="23"/>
          <w:szCs w:val="23"/>
        </w:rPr>
        <w:t>大学</w:t>
      </w:r>
      <w:r>
        <w:rPr>
          <w:rFonts w:hint="eastAsia" w:ascii="宋体" w:hAnsi="宋体" w:eastAsia="宋体" w:cs="宋体"/>
          <w:spacing w:val="6"/>
          <w:sz w:val="23"/>
          <w:szCs w:val="23"/>
          <w:lang w:val="en-US" w:eastAsia="zh-CN"/>
        </w:rPr>
        <w:t>继续教育学院</w:t>
      </w:r>
      <w:r>
        <w:rPr>
          <w:rFonts w:hint="eastAsia" w:ascii="宋体" w:hAnsi="宋体" w:eastAsia="宋体" w:cs="宋体"/>
          <w:spacing w:val="6"/>
          <w:sz w:val="23"/>
          <w:szCs w:val="23"/>
          <w:lang w:eastAsia="zh-CN"/>
        </w:rPr>
        <w:t>（</w:t>
      </w:r>
      <w:r>
        <w:rPr>
          <w:rFonts w:hint="eastAsia" w:ascii="宋体" w:hAnsi="宋体" w:eastAsia="宋体" w:cs="宋体"/>
          <w:spacing w:val="6"/>
          <w:sz w:val="23"/>
          <w:szCs w:val="23"/>
          <w:lang w:val="en-US" w:eastAsia="zh-CN"/>
        </w:rPr>
        <w:t>博联</w:t>
      </w:r>
      <w:r>
        <w:rPr>
          <w:rFonts w:hint="eastAsia" w:ascii="宋体" w:hAnsi="宋体" w:eastAsia="宋体" w:cs="宋体"/>
          <w:spacing w:val="6"/>
          <w:sz w:val="23"/>
          <w:szCs w:val="23"/>
          <w:lang w:eastAsia="zh-CN"/>
        </w:rPr>
        <w:t>）</w:t>
      </w:r>
      <w:r>
        <w:rPr>
          <w:rFonts w:hint="eastAsia" w:ascii="宋体" w:hAnsi="宋体" w:eastAsia="宋体" w:cs="宋体"/>
          <w:spacing w:val="6"/>
          <w:sz w:val="23"/>
          <w:szCs w:val="23"/>
          <w:lang w:val="en-US" w:eastAsia="zh-CN"/>
        </w:rPr>
        <w:t>教学点</w:t>
      </w:r>
    </w:p>
    <w:p>
      <w:pPr>
        <w:spacing w:line="560" w:lineRule="exact"/>
        <w:ind w:firstLine="560" w:firstLineChars="200"/>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202</w:t>
      </w:r>
      <w:r>
        <w:rPr>
          <w:rFonts w:ascii="仿宋" w:hAnsi="仿宋" w:eastAsia="仿宋"/>
          <w:sz w:val="28"/>
          <w:szCs w:val="28"/>
        </w:rPr>
        <w:t>4</w:t>
      </w:r>
      <w:r>
        <w:rPr>
          <w:rFonts w:hint="eastAsia" w:ascii="仿宋" w:hAnsi="仿宋" w:eastAsia="仿宋"/>
          <w:sz w:val="28"/>
          <w:szCs w:val="28"/>
        </w:rPr>
        <w:t>年</w:t>
      </w:r>
      <w:r>
        <w:rPr>
          <w:rFonts w:ascii="仿宋" w:hAnsi="仿宋" w:eastAsia="仿宋"/>
          <w:sz w:val="28"/>
          <w:szCs w:val="28"/>
        </w:rPr>
        <w:t>1</w:t>
      </w:r>
      <w:r>
        <w:rPr>
          <w:rFonts w:hint="eastAsia" w:ascii="仿宋" w:hAnsi="仿宋" w:eastAsia="仿宋"/>
          <w:sz w:val="28"/>
          <w:szCs w:val="28"/>
        </w:rPr>
        <w:t>月</w:t>
      </w:r>
      <w:r>
        <w:rPr>
          <w:rFonts w:ascii="仿宋" w:hAnsi="仿宋" w:eastAsia="仿宋"/>
          <w:sz w:val="28"/>
          <w:szCs w:val="28"/>
        </w:rPr>
        <w:t>1</w:t>
      </w:r>
      <w:r>
        <w:rPr>
          <w:rFonts w:hint="eastAsia" w:ascii="仿宋" w:hAnsi="仿宋" w:eastAsia="仿宋"/>
          <w:sz w:val="28"/>
          <w:szCs w:val="28"/>
          <w:lang w:val="en-US" w:eastAsia="zh-CN"/>
        </w:rPr>
        <w:t>8</w:t>
      </w:r>
      <w:r>
        <w:rPr>
          <w:rFonts w:hint="eastAsia" w:ascii="仿宋" w:hAnsi="仿宋" w:eastAsia="仿宋"/>
          <w:sz w:val="28"/>
          <w:szCs w:val="28"/>
        </w:rPr>
        <w:t>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zOGZhMDNjMjE4MTg1MDkwMjdhOTc5NWQwMjcxMGIifQ=="/>
  </w:docVars>
  <w:rsids>
    <w:rsidRoot w:val="007E795C"/>
    <w:rsid w:val="00016528"/>
    <w:rsid w:val="0001707C"/>
    <w:rsid w:val="0004523E"/>
    <w:rsid w:val="00064C09"/>
    <w:rsid w:val="000C1AAD"/>
    <w:rsid w:val="000E6C6A"/>
    <w:rsid w:val="000F0753"/>
    <w:rsid w:val="000F3BF6"/>
    <w:rsid w:val="001170AB"/>
    <w:rsid w:val="0012594F"/>
    <w:rsid w:val="001703D3"/>
    <w:rsid w:val="00191184"/>
    <w:rsid w:val="00195F28"/>
    <w:rsid w:val="001A1771"/>
    <w:rsid w:val="001B683B"/>
    <w:rsid w:val="00220E03"/>
    <w:rsid w:val="00241D18"/>
    <w:rsid w:val="00263846"/>
    <w:rsid w:val="002839FC"/>
    <w:rsid w:val="002A0289"/>
    <w:rsid w:val="002C5D70"/>
    <w:rsid w:val="002E4123"/>
    <w:rsid w:val="002F1113"/>
    <w:rsid w:val="00333F66"/>
    <w:rsid w:val="00335442"/>
    <w:rsid w:val="003A626C"/>
    <w:rsid w:val="003C2BC6"/>
    <w:rsid w:val="003C2F91"/>
    <w:rsid w:val="003D3E47"/>
    <w:rsid w:val="003D71C9"/>
    <w:rsid w:val="003F6A00"/>
    <w:rsid w:val="00404735"/>
    <w:rsid w:val="00432242"/>
    <w:rsid w:val="00446205"/>
    <w:rsid w:val="00476A35"/>
    <w:rsid w:val="005019FC"/>
    <w:rsid w:val="005024F3"/>
    <w:rsid w:val="00513CC8"/>
    <w:rsid w:val="00535A66"/>
    <w:rsid w:val="00544611"/>
    <w:rsid w:val="00551A83"/>
    <w:rsid w:val="0056081F"/>
    <w:rsid w:val="0057147F"/>
    <w:rsid w:val="00580E82"/>
    <w:rsid w:val="005F0170"/>
    <w:rsid w:val="00612208"/>
    <w:rsid w:val="006151E4"/>
    <w:rsid w:val="00640EB1"/>
    <w:rsid w:val="00691666"/>
    <w:rsid w:val="00697EE9"/>
    <w:rsid w:val="006C5DB6"/>
    <w:rsid w:val="006D1E4A"/>
    <w:rsid w:val="006D4BB7"/>
    <w:rsid w:val="006D7E31"/>
    <w:rsid w:val="00702B6F"/>
    <w:rsid w:val="00704D20"/>
    <w:rsid w:val="00777D4F"/>
    <w:rsid w:val="00797902"/>
    <w:rsid w:val="007A0124"/>
    <w:rsid w:val="007A0A41"/>
    <w:rsid w:val="007E07CA"/>
    <w:rsid w:val="007E3D81"/>
    <w:rsid w:val="007E795C"/>
    <w:rsid w:val="00817971"/>
    <w:rsid w:val="008838D1"/>
    <w:rsid w:val="008A0551"/>
    <w:rsid w:val="008A226B"/>
    <w:rsid w:val="008D3CDE"/>
    <w:rsid w:val="00983914"/>
    <w:rsid w:val="009B63E4"/>
    <w:rsid w:val="00A016CF"/>
    <w:rsid w:val="00A25F8C"/>
    <w:rsid w:val="00A406D2"/>
    <w:rsid w:val="00A41D3E"/>
    <w:rsid w:val="00A62AD4"/>
    <w:rsid w:val="00AD6318"/>
    <w:rsid w:val="00AE6E48"/>
    <w:rsid w:val="00B246AC"/>
    <w:rsid w:val="00B251E7"/>
    <w:rsid w:val="00B3668B"/>
    <w:rsid w:val="00B63D63"/>
    <w:rsid w:val="00B71007"/>
    <w:rsid w:val="00B86A56"/>
    <w:rsid w:val="00BE3504"/>
    <w:rsid w:val="00C02387"/>
    <w:rsid w:val="00C216D0"/>
    <w:rsid w:val="00C232F3"/>
    <w:rsid w:val="00C233F5"/>
    <w:rsid w:val="00C908BA"/>
    <w:rsid w:val="00CE1211"/>
    <w:rsid w:val="00D33626"/>
    <w:rsid w:val="00D44862"/>
    <w:rsid w:val="00D53A8E"/>
    <w:rsid w:val="00D53DC3"/>
    <w:rsid w:val="00DD7411"/>
    <w:rsid w:val="00DF09AB"/>
    <w:rsid w:val="00E111EB"/>
    <w:rsid w:val="00E8441A"/>
    <w:rsid w:val="00E913F6"/>
    <w:rsid w:val="00EE3225"/>
    <w:rsid w:val="00FC125C"/>
    <w:rsid w:val="00FC2867"/>
    <w:rsid w:val="00FE0762"/>
    <w:rsid w:val="00FE1F65"/>
    <w:rsid w:val="0ABE3637"/>
    <w:rsid w:val="56EB191A"/>
    <w:rsid w:val="5CFC3ED8"/>
    <w:rsid w:val="78B211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character" w:customStyle="1" w:styleId="8">
    <w:name w:val="页眉 Char"/>
    <w:basedOn w:val="7"/>
    <w:link w:val="4"/>
    <w:autoRedefine/>
    <w:uiPriority w:val="0"/>
    <w:rPr>
      <w:kern w:val="2"/>
      <w:sz w:val="18"/>
      <w:szCs w:val="18"/>
    </w:rPr>
  </w:style>
  <w:style w:type="character" w:customStyle="1" w:styleId="9">
    <w:name w:val="页脚 Char"/>
    <w:basedOn w:val="7"/>
    <w:link w:val="3"/>
    <w:autoRedefine/>
    <w:uiPriority w:val="0"/>
    <w:rPr>
      <w:kern w:val="2"/>
      <w:sz w:val="18"/>
      <w:szCs w:val="18"/>
    </w:rPr>
  </w:style>
  <w:style w:type="character" w:customStyle="1" w:styleId="10">
    <w:name w:val="副标题 Char"/>
    <w:basedOn w:val="7"/>
    <w:link w:val="5"/>
    <w:autoRedefine/>
    <w:qFormat/>
    <w:uiPriority w:val="0"/>
    <w:rPr>
      <w:rFonts w:eastAsia="宋体" w:asciiTheme="majorHAnsi" w:hAnsiTheme="majorHAnsi" w:cstheme="majorBidi"/>
      <w:b/>
      <w:bCs/>
      <w:kern w:val="28"/>
      <w:sz w:val="32"/>
      <w:szCs w:val="32"/>
    </w:rPr>
  </w:style>
  <w:style w:type="character" w:customStyle="1" w:styleId="11">
    <w:name w:val="fontstyle01"/>
    <w:basedOn w:val="7"/>
    <w:uiPriority w:val="0"/>
    <w:rPr>
      <w:rFonts w:hint="default" w:ascii="仿宋" w:hAnsi="仿宋"/>
      <w:color w:val="000000"/>
      <w:sz w:val="32"/>
      <w:szCs w:val="32"/>
    </w:rPr>
  </w:style>
  <w:style w:type="character" w:customStyle="1" w:styleId="12">
    <w:name w:val="fontstyle21"/>
    <w:basedOn w:val="7"/>
    <w:uiPriority w:val="0"/>
    <w:rPr>
      <w:rFonts w:hint="default" w:ascii="仿宋" w:hAnsi="仿宋"/>
      <w:color w:val="000000"/>
      <w:sz w:val="32"/>
      <w:szCs w:val="32"/>
    </w:rPr>
  </w:style>
  <w:style w:type="character" w:customStyle="1" w:styleId="13">
    <w:name w:val="fontstyle11"/>
    <w:basedOn w:val="7"/>
    <w:uiPriority w:val="0"/>
    <w:rPr>
      <w:rFonts w:hint="default" w:ascii="仿宋" w:hAnsi="仿宋"/>
      <w:color w:val="000000"/>
      <w:sz w:val="32"/>
      <w:szCs w:val="32"/>
    </w:rPr>
  </w:style>
  <w:style w:type="paragraph" w:customStyle="1" w:styleId="14">
    <w:name w:val="样式4"/>
    <w:autoRedefine/>
    <w:qFormat/>
    <w:uiPriority w:val="0"/>
    <w:pPr>
      <w:autoSpaceDE w:val="0"/>
      <w:ind w:firstLine="482" w:firstLineChars="200"/>
    </w:pPr>
    <w:rPr>
      <w:rFonts w:ascii="仿宋_GB2312" w:hAnsi="宋体" w:eastAsia="仿宋_GB2312" w:cs="Times New Roman"/>
      <w:b/>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444</Words>
  <Characters>2535</Characters>
  <Lines>21</Lines>
  <Paragraphs>5</Paragraphs>
  <TotalTime>9</TotalTime>
  <ScaleCrop>false</ScaleCrop>
  <LinksUpToDate>false</LinksUpToDate>
  <CharactersWithSpaces>2974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2022-10-09T01:24:00Z</dcterms:created>
  <dc:creator>user</dc:creator>
  <cp:lastModifiedBy>acer</cp:lastModifiedBy>
  <dcterms:modified xsi:type="dcterms:W3CDTF">2024-01-18T03:16:58Z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92A749CA43174583BBCCC561DF59D1E6</vt:lpwstr>
  </property>
</Properties>
</file>