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272" w:leftChars="-1349" w:hanging="1561" w:hangingChars="486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          </w:t>
      </w:r>
      <w:r>
        <w:rPr>
          <w:rFonts w:hint="eastAsia"/>
          <w:b/>
          <w:bCs/>
          <w:sz w:val="32"/>
        </w:rPr>
        <w:t>工程</w:t>
      </w:r>
      <w:r>
        <w:rPr>
          <w:rFonts w:hint="eastAsia"/>
          <w:b/>
          <w:bCs/>
          <w:sz w:val="32"/>
          <w:lang w:eastAsia="zh-CN"/>
        </w:rPr>
        <w:t>合同及</w:t>
      </w:r>
      <w:r>
        <w:rPr>
          <w:rFonts w:hint="eastAsia"/>
          <w:b/>
          <w:bCs/>
          <w:sz w:val="32"/>
        </w:rPr>
        <w:t>招投标复习资料</w:t>
      </w:r>
    </w:p>
    <w:p>
      <w:pPr>
        <w:pStyle w:val="2"/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一、</w:t>
      </w:r>
      <w:bookmarkStart w:id="0" w:name="_GoBack"/>
      <w:bookmarkEnd w:id="0"/>
      <w:r>
        <w:rPr>
          <w:rFonts w:hint="eastAsia"/>
          <w:b/>
          <w:bCs/>
          <w:sz w:val="24"/>
        </w:rPr>
        <w:t>单选题</w:t>
      </w:r>
    </w:p>
    <w:p>
      <w:pPr>
        <w:pStyle w:val="2"/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 xml:space="preserve">1--5.ABABD.   6--10.BBDCA.  11--15.DDCBA.  16--20.CBCCA.            </w:t>
      </w:r>
    </w:p>
    <w:p>
      <w:pPr>
        <w:pStyle w:val="2"/>
        <w:numPr>
          <w:ilvl w:val="0"/>
          <w:numId w:val="1"/>
        </w:num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多选题</w:t>
      </w:r>
    </w:p>
    <w:p>
      <w:pPr>
        <w:pStyle w:val="2"/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 xml:space="preserve">  1.BCE    2.BCDE    3.ACDE    4.ABD  </w:t>
      </w:r>
    </w:p>
    <w:p>
      <w:pPr>
        <w:pStyle w:val="2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三、案例分析</w:t>
      </w:r>
    </w:p>
    <w:p>
      <w:pPr>
        <w:rPr>
          <w:color w:val="0D0D0D"/>
          <w:sz w:val="24"/>
        </w:rPr>
      </w:pPr>
      <w:r>
        <w:rPr>
          <w:color w:val="0D0D0D"/>
          <w:sz w:val="24"/>
        </w:rPr>
        <w:t>(1)</w:t>
      </w:r>
      <w:r>
        <w:rPr>
          <w:rFonts w:hint="eastAsia"/>
          <w:color w:val="0D0D0D"/>
          <w:sz w:val="24"/>
        </w:rPr>
        <w:t>建设工程招标的方式有公开招标和邀请招标两种。公开招标的优点是，投标</w:t>
      </w:r>
    </w:p>
    <w:p>
      <w:pPr>
        <w:rPr>
          <w:color w:val="0D0D0D"/>
          <w:sz w:val="24"/>
        </w:rPr>
      </w:pPr>
      <w:r>
        <w:rPr>
          <w:rFonts w:hint="eastAsia"/>
          <w:color w:val="0D0D0D"/>
          <w:sz w:val="24"/>
        </w:rPr>
        <w:t>的承包商多、范围广、竞争激烈，业主由较大的选择余地，能获得有竞争性的报价，提高工程质量和缩短工期。其缺点是，由于申请投标人较多，一般要设置资格预审程序，而且评标的工作量也较大，所需招标时间长、费用高。邀请招标的优点是，不需要发布招标公告和设置资格预审程序，节约招标费用和节省时间；由于对投标人以往的业绩和履约能力比较了解，减小了合同履行过程中承包方违约的风险。为了体现公平竞争和便于招标人选择综合能力最强的投标人中标，仍要求在投标书内报送表明投标人资质能力的有关证明材料，作为评标时的评审内容之一</w:t>
      </w:r>
      <w:r>
        <w:rPr>
          <w:color w:val="0D0D0D"/>
          <w:sz w:val="24"/>
        </w:rPr>
        <w:t>(</w:t>
      </w:r>
      <w:r>
        <w:rPr>
          <w:rFonts w:hint="eastAsia"/>
          <w:color w:val="0D0D0D"/>
          <w:sz w:val="24"/>
        </w:rPr>
        <w:t>通常称为资格后审</w:t>
      </w:r>
      <w:r>
        <w:rPr>
          <w:color w:val="0D0D0D"/>
          <w:sz w:val="24"/>
        </w:rPr>
        <w:t>)</w:t>
      </w:r>
      <w:r>
        <w:rPr>
          <w:rFonts w:hint="eastAsia"/>
          <w:color w:val="0D0D0D"/>
          <w:sz w:val="24"/>
        </w:rPr>
        <w:t>。邀请招标的缺点是，由于邀请范围较小选择面窄，可能排斥了某些在技术或报价上有竞争实力的潜在投标人，因此投标竞争的激烈程度相对较差。</w:t>
      </w:r>
    </w:p>
    <w:p>
      <w:pPr>
        <w:rPr>
          <w:color w:val="0D0D0D"/>
          <w:sz w:val="24"/>
        </w:rPr>
      </w:pPr>
    </w:p>
    <w:p>
      <w:pPr>
        <w:spacing w:line="360" w:lineRule="auto"/>
        <w:rPr>
          <w:color w:val="0D0D0D"/>
          <w:sz w:val="24"/>
        </w:rPr>
      </w:pPr>
      <w:r>
        <w:rPr>
          <w:color w:val="0D0D0D"/>
          <w:sz w:val="24"/>
        </w:rPr>
        <w:t>(2</w:t>
      </w:r>
      <w:r>
        <w:rPr>
          <w:rFonts w:ascii="宋体" w:hAnsi="宋体"/>
          <w:color w:val="0D0D0D"/>
          <w:sz w:val="24"/>
        </w:rPr>
        <w:t>)</w:t>
      </w:r>
      <w:r>
        <w:rPr>
          <w:rFonts w:hint="eastAsia" w:ascii="宋体" w:hAnsi="宋体"/>
          <w:color w:val="0D0D0D"/>
          <w:sz w:val="24"/>
        </w:rPr>
        <w:t>①</w:t>
      </w:r>
      <w:r>
        <w:rPr>
          <w:rFonts w:hint="eastAsia"/>
          <w:color w:val="0D0D0D"/>
          <w:sz w:val="24"/>
        </w:rPr>
        <w:t>根据《招标投标法》规定，在中华人民共和国境内进行下列工程建设项目包括项目的勘察、设计、施工、监理以及与工程建设有关的重要设备、材料等的采购，必须进行招标：</w:t>
      </w:r>
    </w:p>
    <w:p>
      <w:pPr>
        <w:pStyle w:val="2"/>
        <w:spacing w:line="360" w:lineRule="auto"/>
        <w:rPr>
          <w:rFonts w:ascii="宋体"/>
          <w:color w:val="0D0D0D"/>
          <w:sz w:val="24"/>
        </w:rPr>
      </w:pPr>
      <w:r>
        <w:rPr>
          <w:color w:val="0D0D0D"/>
          <w:sz w:val="24"/>
        </w:rPr>
        <w:t>1)</w:t>
      </w:r>
      <w:r>
        <w:rPr>
          <w:rFonts w:hint="eastAsia"/>
          <w:color w:val="0D0D0D"/>
          <w:sz w:val="24"/>
        </w:rPr>
        <w:t>大型基础设施、公用事业等关系社会公共利益、公众安全的项目；</w:t>
      </w:r>
      <w:r>
        <w:rPr>
          <w:color w:val="0D0D0D"/>
          <w:sz w:val="24"/>
        </w:rPr>
        <w:t> </w:t>
      </w:r>
      <w:r>
        <w:rPr>
          <w:color w:val="0D0D0D"/>
          <w:sz w:val="24"/>
        </w:rPr>
        <w:br w:type="textWrapping"/>
      </w:r>
      <w:r>
        <w:rPr>
          <w:color w:val="0D0D0D"/>
          <w:sz w:val="24"/>
        </w:rPr>
        <w:t>2)</w:t>
      </w:r>
      <w:r>
        <w:rPr>
          <w:rFonts w:hint="eastAsia"/>
          <w:color w:val="0D0D0D"/>
          <w:sz w:val="24"/>
        </w:rPr>
        <w:t>全部或者部分使用国有资金投资或者国家融资的项目；</w:t>
      </w:r>
      <w:r>
        <w:rPr>
          <w:color w:val="0D0D0D"/>
          <w:sz w:val="24"/>
        </w:rPr>
        <w:t> </w:t>
      </w:r>
      <w:r>
        <w:rPr>
          <w:color w:val="0D0D0D"/>
          <w:sz w:val="24"/>
        </w:rPr>
        <w:br w:type="textWrapping"/>
      </w:r>
      <w:r>
        <w:rPr>
          <w:color w:val="0D0D0D"/>
          <w:sz w:val="24"/>
        </w:rPr>
        <w:t>3)</w:t>
      </w:r>
      <w:r>
        <w:rPr>
          <w:rFonts w:hint="eastAsia"/>
          <w:color w:val="0D0D0D"/>
          <w:sz w:val="24"/>
        </w:rPr>
        <w:t>使用国际组织或者外国政府贷款、援助资金的项目。</w:t>
      </w:r>
    </w:p>
    <w:p>
      <w:pPr>
        <w:pStyle w:val="2"/>
        <w:spacing w:line="360" w:lineRule="auto"/>
        <w:rPr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②</w:t>
      </w:r>
      <w:r>
        <w:rPr>
          <w:rFonts w:hint="eastAsia"/>
          <w:color w:val="0D0D0D"/>
          <w:sz w:val="24"/>
        </w:rPr>
        <w:t>全部或者部分使用国有资金投资或者国家融资的项目；</w:t>
      </w:r>
    </w:p>
    <w:p>
      <w:pPr>
        <w:pStyle w:val="2"/>
        <w:spacing w:line="360" w:lineRule="auto"/>
        <w:rPr>
          <w:color w:val="0D0D0D"/>
          <w:sz w:val="24"/>
        </w:rPr>
      </w:pPr>
      <w:r>
        <w:rPr>
          <w:rFonts w:hint="eastAsia"/>
          <w:color w:val="0D0D0D"/>
          <w:sz w:val="24"/>
        </w:rPr>
        <w:t>规定下类工程建设项目，包括项目的勘察、设计、施工、监理以及与工程有关的重要设备、材料等的采购，达到下列标准之一的，必须进行招标：</w:t>
      </w:r>
      <w:r>
        <w:rPr>
          <w:color w:val="0D0D0D"/>
          <w:sz w:val="24"/>
        </w:rPr>
        <w:t xml:space="preserve">1) </w:t>
      </w:r>
      <w:r>
        <w:rPr>
          <w:rFonts w:hint="eastAsia"/>
          <w:color w:val="0D0D0D"/>
          <w:sz w:val="24"/>
        </w:rPr>
        <w:t>施工单项合同估算价在</w:t>
      </w:r>
      <w:r>
        <w:rPr>
          <w:color w:val="0D0D0D"/>
          <w:sz w:val="24"/>
        </w:rPr>
        <w:t>200</w:t>
      </w:r>
      <w:r>
        <w:rPr>
          <w:rFonts w:hint="eastAsia"/>
          <w:color w:val="0D0D0D"/>
          <w:sz w:val="24"/>
        </w:rPr>
        <w:t>万元人民币以上的；</w:t>
      </w:r>
      <w:r>
        <w:rPr>
          <w:color w:val="0D0D0D"/>
          <w:sz w:val="24"/>
        </w:rPr>
        <w:t>2)</w:t>
      </w:r>
      <w:r>
        <w:rPr>
          <w:rFonts w:hint="eastAsia"/>
          <w:color w:val="0D0D0D"/>
          <w:sz w:val="24"/>
        </w:rPr>
        <w:t>重要设备、材料等货物的采购，单项合同估算价在</w:t>
      </w:r>
      <w:r>
        <w:rPr>
          <w:color w:val="0D0D0D"/>
          <w:sz w:val="24"/>
        </w:rPr>
        <w:t>100</w:t>
      </w:r>
      <w:r>
        <w:rPr>
          <w:rFonts w:hint="eastAsia"/>
          <w:color w:val="0D0D0D"/>
          <w:sz w:val="24"/>
        </w:rPr>
        <w:t>万元人民币以上的；</w:t>
      </w:r>
      <w:r>
        <w:rPr>
          <w:color w:val="0D0D0D"/>
          <w:sz w:val="24"/>
        </w:rPr>
        <w:t xml:space="preserve">3) </w:t>
      </w:r>
      <w:r>
        <w:rPr>
          <w:rFonts w:hint="eastAsia"/>
          <w:color w:val="0D0D0D"/>
          <w:sz w:val="24"/>
        </w:rPr>
        <w:t>勘察、设计、监理等服务的采购，单项合同估算价在</w:t>
      </w:r>
      <w:r>
        <w:rPr>
          <w:color w:val="0D0D0D"/>
          <w:sz w:val="24"/>
        </w:rPr>
        <w:t>50</w:t>
      </w:r>
      <w:r>
        <w:rPr>
          <w:rFonts w:hint="eastAsia"/>
          <w:color w:val="0D0D0D"/>
          <w:sz w:val="24"/>
        </w:rPr>
        <w:t>万元人民币以上的；</w:t>
      </w:r>
      <w:r>
        <w:rPr>
          <w:color w:val="0D0D0D"/>
          <w:sz w:val="24"/>
        </w:rPr>
        <w:t xml:space="preserve">4) </w:t>
      </w:r>
      <w:r>
        <w:rPr>
          <w:rFonts w:hint="eastAsia"/>
          <w:color w:val="0D0D0D"/>
          <w:sz w:val="24"/>
        </w:rPr>
        <w:t>单项合同估算价低于第（一）、（二）、（三）项规定的标准，但项目总投资额在</w:t>
      </w:r>
      <w:r>
        <w:rPr>
          <w:color w:val="0D0D0D"/>
          <w:sz w:val="24"/>
        </w:rPr>
        <w:t>3000</w:t>
      </w:r>
      <w:r>
        <w:rPr>
          <w:rFonts w:hint="eastAsia"/>
          <w:color w:val="0D0D0D"/>
          <w:sz w:val="24"/>
        </w:rPr>
        <w:t>万元人民币以上的。</w:t>
      </w:r>
    </w:p>
    <w:p>
      <w:pPr>
        <w:rPr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8E252"/>
    <w:multiLevelType w:val="singleLevel"/>
    <w:tmpl w:val="5758E252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26BBE"/>
    <w:rsid w:val="007314CF"/>
    <w:rsid w:val="00752C90"/>
    <w:rsid w:val="008D7506"/>
    <w:rsid w:val="00B96611"/>
    <w:rsid w:val="00C646C9"/>
    <w:rsid w:val="421D4885"/>
    <w:rsid w:val="5D52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99"/>
    <w:rPr>
      <w:sz w:val="28"/>
    </w:rPr>
  </w:style>
  <w:style w:type="character" w:customStyle="1" w:styleId="5">
    <w:name w:val="Body Text Char"/>
    <w:basedOn w:val="4"/>
    <w:link w:val="2"/>
    <w:semiHidden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5</Pages>
  <Words>700</Words>
  <Characters>3992</Characters>
  <Lines>0</Lines>
  <Paragraphs>0</Paragraphs>
  <TotalTime>5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2016-06-09T02:27:00Z</dcterms:created>
  <dc:creator>a</dc:creator>
  <cp:lastModifiedBy>博联教务-吴秋燕</cp:lastModifiedBy>
  <dcterms:modified xsi:type="dcterms:W3CDTF">2019-06-17T08:53:07Z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