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ˎ̥" w:hAnsi="ˎ̥" w:cs="宋体"/>
          <w:b/>
          <w:kern w:val="0"/>
          <w:sz w:val="30"/>
          <w:szCs w:val="30"/>
          <w:lang w:val="en-US" w:eastAsia="zh-CN"/>
        </w:rPr>
      </w:pPr>
      <w:r>
        <w:rPr>
          <w:rFonts w:hint="eastAsia" w:ascii="ˎ̥" w:hAnsi="ˎ̥" w:cs="宋体"/>
          <w:b/>
          <w:kern w:val="0"/>
          <w:sz w:val="30"/>
          <w:szCs w:val="30"/>
          <w:lang w:val="en-US" w:eastAsia="zh-CN"/>
        </w:rPr>
        <w:t>机电一体化设计基础复习资料</w:t>
      </w:r>
    </w:p>
    <w:p>
      <w:pPr>
        <w:spacing w:line="440" w:lineRule="atLeast"/>
        <w:jc w:val="center"/>
        <w:rPr>
          <w:rFonts w:hint="eastAsia" w:ascii="ˎ̥" w:hAnsi="ˎ̥" w:cs="宋体"/>
          <w:b/>
          <w:kern w:val="0"/>
          <w:sz w:val="24"/>
          <w:lang w:val="en-US" w:eastAsia="zh-CN"/>
        </w:rPr>
      </w:pPr>
    </w:p>
    <w:p>
      <w:pPr>
        <w:snapToGrid w:val="0"/>
        <w:spacing w:line="400" w:lineRule="exact"/>
        <w:outlineLvl w:val="0"/>
        <w:rPr>
          <w:rFonts w:hint="eastAsia"/>
          <w:b/>
          <w:bCs/>
          <w:sz w:val="24"/>
        </w:rPr>
      </w:pPr>
      <w:r>
        <w:rPr>
          <w:rFonts w:hint="eastAsia"/>
          <w:b/>
          <w:bCs/>
          <w:sz w:val="24"/>
        </w:rPr>
        <w:t>一、填空题（每空1分，共20分）</w:t>
      </w:r>
    </w:p>
    <w:p>
      <w:pPr>
        <w:snapToGrid w:val="0"/>
        <w:spacing w:line="400" w:lineRule="exact"/>
        <w:outlineLvl w:val="0"/>
        <w:rPr>
          <w:rFonts w:hint="eastAsia"/>
          <w:sz w:val="24"/>
        </w:rPr>
      </w:pPr>
      <w:r>
        <w:rPr>
          <w:rFonts w:hint="eastAsia"/>
          <w:sz w:val="24"/>
        </w:rPr>
        <w:t>1、内循环、外循环  2、</w:t>
      </w:r>
      <w:r>
        <w:rPr>
          <w:rFonts w:hint="eastAsia" w:ascii="ˎ̥" w:hAnsi="ˎ̥" w:cs="宋体"/>
          <w:kern w:val="0"/>
          <w:sz w:val="24"/>
        </w:rPr>
        <w:t>性能指标  系统功能  使用条件  经济效益</w:t>
      </w:r>
      <w:r>
        <w:rPr>
          <w:rFonts w:hint="eastAsia"/>
          <w:sz w:val="24"/>
        </w:rPr>
        <w:t xml:space="preserve">  3、稳定性4、</w:t>
      </w:r>
      <w:r>
        <w:rPr>
          <w:rFonts w:hint="eastAsia" w:ascii="宋体" w:hAnsi="宋体"/>
          <w:sz w:val="24"/>
        </w:rPr>
        <w:t xml:space="preserve">  </w:t>
      </w:r>
      <w:r>
        <w:rPr>
          <w:rFonts w:hint="eastAsia" w:ascii="ˎ̥" w:hAnsi="ˎ̥" w:cs="宋体"/>
          <w:kern w:val="0"/>
          <w:sz w:val="24"/>
        </w:rPr>
        <w:t xml:space="preserve">1）采用计算机软件分配器  2）小规模集成电路搭接的硬件分配器  3）专用模块分配器  </w:t>
      </w:r>
      <w:r>
        <w:rPr>
          <w:rFonts w:hint="eastAsia"/>
          <w:sz w:val="24"/>
        </w:rPr>
        <w:t>5、</w:t>
      </w:r>
      <w:r>
        <w:rPr>
          <w:rFonts w:hint="eastAsia" w:ascii="ˎ̥" w:hAnsi="ˎ̥" w:cs="宋体"/>
          <w:kern w:val="0"/>
          <w:sz w:val="24"/>
        </w:rPr>
        <w:t>隔离  滤波 接地</w:t>
      </w:r>
      <w:r>
        <w:rPr>
          <w:rFonts w:hint="eastAsia"/>
          <w:sz w:val="24"/>
        </w:rPr>
        <w:t>6、</w:t>
      </w:r>
      <w:r>
        <w:rPr>
          <w:rFonts w:hint="eastAsia" w:ascii="ˎ̥" w:hAnsi="ˎ̥" w:cs="宋体"/>
          <w:kern w:val="0"/>
          <w:sz w:val="24"/>
        </w:rPr>
        <w:t>机械本体 动力与驱动  执行机构  传感器检测部分  控制及处理部分</w:t>
      </w:r>
      <w:r>
        <w:rPr>
          <w:rFonts w:hint="eastAsia"/>
          <w:sz w:val="24"/>
        </w:rPr>
        <w:t xml:space="preserve">  7、</w:t>
      </w:r>
      <w:r>
        <w:rPr>
          <w:rFonts w:hint="eastAsia" w:ascii="ˎ̥" w:hAnsi="ˎ̥" w:cs="宋体"/>
          <w:kern w:val="0"/>
          <w:sz w:val="24"/>
        </w:rPr>
        <w:t>开发性设计  变参数设计</w:t>
      </w:r>
    </w:p>
    <w:p>
      <w:pPr>
        <w:snapToGrid w:val="0"/>
        <w:spacing w:line="400" w:lineRule="exact"/>
        <w:rPr>
          <w:rFonts w:hint="eastAsia"/>
          <w:b/>
          <w:bCs/>
          <w:sz w:val="24"/>
        </w:rPr>
      </w:pPr>
      <w:r>
        <w:rPr>
          <w:rFonts w:hint="eastAsia"/>
          <w:b/>
          <w:bCs/>
          <w:sz w:val="24"/>
        </w:rPr>
        <w:t>二、简答（每题5分，共30分）</w:t>
      </w:r>
    </w:p>
    <w:p>
      <w:pPr>
        <w:widowControl/>
        <w:spacing w:line="240" w:lineRule="atLeast"/>
        <w:rPr>
          <w:rFonts w:ascii="ˎ̥" w:hAnsi="ˎ̥" w:cs="宋体"/>
          <w:kern w:val="0"/>
          <w:sz w:val="24"/>
        </w:rPr>
      </w:pPr>
      <w:r>
        <w:rPr>
          <w:rFonts w:hint="eastAsia" w:ascii="宋体" w:hAnsi="宋体"/>
          <w:sz w:val="24"/>
        </w:rPr>
        <w:t>1.</w:t>
      </w:r>
      <w:r>
        <w:rPr>
          <w:rFonts w:hint="eastAsia" w:ascii="ˎ̥" w:hAnsi="ˎ̥" w:cs="宋体"/>
          <w:kern w:val="0"/>
          <w:sz w:val="24"/>
        </w:rPr>
        <w:t xml:space="preserve"> （</w:t>
      </w:r>
      <w:r>
        <w:rPr>
          <w:rFonts w:ascii="ˎ̥" w:hAnsi="ˎ̥" w:cs="宋体"/>
          <w:kern w:val="0"/>
          <w:sz w:val="24"/>
        </w:rPr>
        <w:t>1</w:t>
      </w:r>
      <w:r>
        <w:rPr>
          <w:rFonts w:hint="eastAsia" w:ascii="ˎ̥" w:hAnsi="ˎ̥" w:cs="宋体"/>
          <w:kern w:val="0"/>
          <w:sz w:val="24"/>
        </w:rPr>
        <w:t>）能保护系统元件不受高共模电压的损害，防止高压对低压信号系统的损坏。</w:t>
      </w:r>
    </w:p>
    <w:p>
      <w:pPr>
        <w:widowControl/>
        <w:spacing w:line="240" w:lineRule="atLeast"/>
        <w:ind w:firstLine="360" w:firstLineChars="150"/>
        <w:rPr>
          <w:rFonts w:ascii="ˎ̥" w:hAnsi="ˎ̥" w:cs="宋体"/>
          <w:kern w:val="0"/>
          <w:sz w:val="24"/>
        </w:rPr>
      </w:pPr>
      <w:r>
        <w:rPr>
          <w:rFonts w:hint="eastAsia" w:ascii="ˎ̥" w:hAnsi="ˎ̥" w:cs="宋体"/>
          <w:kern w:val="0"/>
          <w:sz w:val="24"/>
        </w:rPr>
        <w:t>（</w:t>
      </w:r>
      <w:r>
        <w:rPr>
          <w:rFonts w:ascii="ˎ̥" w:hAnsi="ˎ̥" w:cs="宋体"/>
          <w:kern w:val="0"/>
          <w:sz w:val="24"/>
        </w:rPr>
        <w:t>2</w:t>
      </w:r>
      <w:r>
        <w:rPr>
          <w:rFonts w:hint="eastAsia" w:ascii="ˎ̥" w:hAnsi="ˎ̥" w:cs="宋体"/>
          <w:kern w:val="0"/>
          <w:sz w:val="24"/>
        </w:rPr>
        <w:t>）泄漏电流低，对于测量放大器的输入端无须提供偏流返回通路。</w:t>
      </w:r>
    </w:p>
    <w:p>
      <w:pPr>
        <w:ind w:firstLine="360" w:firstLineChars="150"/>
        <w:rPr>
          <w:rFonts w:hint="eastAsia" w:ascii="宋体" w:hAnsi="宋体"/>
          <w:sz w:val="24"/>
        </w:rPr>
      </w:pPr>
      <w:r>
        <w:rPr>
          <w:rFonts w:hint="eastAsia" w:ascii="ˎ̥" w:hAnsi="ˎ̥" w:cs="宋体"/>
          <w:kern w:val="0"/>
          <w:sz w:val="24"/>
        </w:rPr>
        <w:t>（</w:t>
      </w:r>
      <w:r>
        <w:rPr>
          <w:rFonts w:ascii="ˎ̥" w:hAnsi="ˎ̥" w:cs="宋体"/>
          <w:kern w:val="0"/>
          <w:sz w:val="24"/>
        </w:rPr>
        <w:t>3</w:t>
      </w:r>
      <w:r>
        <w:rPr>
          <w:rFonts w:hint="eastAsia" w:ascii="ˎ̥" w:hAnsi="ˎ̥" w:cs="宋体"/>
          <w:kern w:val="0"/>
          <w:sz w:val="24"/>
        </w:rPr>
        <w:t>）共模抑制比高，能对直流和低频信号</w:t>
      </w:r>
      <w:r>
        <w:rPr>
          <w:rFonts w:ascii="ˎ̥" w:hAnsi="ˎ̥" w:cs="宋体"/>
          <w:kern w:val="0"/>
          <w:sz w:val="24"/>
        </w:rPr>
        <w:t>(</w:t>
      </w:r>
      <w:r>
        <w:rPr>
          <w:rFonts w:hint="eastAsia" w:ascii="ˎ̥" w:hAnsi="ˎ̥" w:cs="宋体"/>
          <w:kern w:val="0"/>
          <w:sz w:val="24"/>
        </w:rPr>
        <w:t>电压或电流</w:t>
      </w:r>
      <w:r>
        <w:rPr>
          <w:rFonts w:ascii="ˎ̥" w:hAnsi="ˎ̥" w:cs="宋体"/>
          <w:kern w:val="0"/>
          <w:sz w:val="24"/>
        </w:rPr>
        <w:t>)</w:t>
      </w:r>
      <w:r>
        <w:rPr>
          <w:rFonts w:hint="eastAsia" w:ascii="ˎ̥" w:hAnsi="ˎ̥" w:cs="宋体"/>
          <w:kern w:val="0"/>
          <w:sz w:val="24"/>
        </w:rPr>
        <w:t>进行准确、安全的测量。</w:t>
      </w:r>
    </w:p>
    <w:p>
      <w:pPr>
        <w:widowControl/>
        <w:spacing w:line="240" w:lineRule="atLeast"/>
        <w:ind w:left="360" w:hanging="360" w:hangingChars="150"/>
        <w:rPr>
          <w:rFonts w:ascii="ˎ̥" w:hAnsi="ˎ̥" w:cs="宋体"/>
          <w:kern w:val="0"/>
          <w:sz w:val="24"/>
        </w:rPr>
      </w:pPr>
      <w:r>
        <w:rPr>
          <w:rFonts w:hint="eastAsia" w:ascii="宋体" w:hAnsi="宋体"/>
          <w:sz w:val="24"/>
        </w:rPr>
        <w:t xml:space="preserve">2. </w:t>
      </w:r>
      <w:r>
        <w:rPr>
          <w:rFonts w:hint="eastAsia" w:ascii="ˎ̥" w:hAnsi="ˎ̥" w:cs="宋体"/>
          <w:kern w:val="0"/>
          <w:sz w:val="24"/>
        </w:rPr>
        <w:t>如果步进电动机通电循环的各拍中交替出现单、双相通电状态，这种通电方式称为单双相轮流通电方式。如A→ AB→ B→ BC→C → CA→</w:t>
      </w:r>
      <w:r>
        <w:rPr>
          <w:rFonts w:ascii="ˎ̥" w:hAnsi="ˎ̥" w:cs="宋体"/>
          <w:kern w:val="0"/>
          <w:sz w:val="24"/>
        </w:rPr>
        <w:t>…</w:t>
      </w:r>
    </w:p>
    <w:p>
      <w:pPr>
        <w:widowControl/>
        <w:spacing w:line="240" w:lineRule="atLeast"/>
        <w:rPr>
          <w:rFonts w:hint="eastAsia"/>
          <w:sz w:val="24"/>
        </w:rPr>
      </w:pPr>
      <w:r>
        <w:rPr>
          <w:rFonts w:hint="eastAsia" w:ascii="宋体" w:hAnsi="宋体"/>
          <w:sz w:val="24"/>
        </w:rPr>
        <w:t>3.</w:t>
      </w:r>
      <w:r>
        <w:rPr>
          <w:rFonts w:hint="eastAsia"/>
          <w:sz w:val="24"/>
        </w:rPr>
        <w:t xml:space="preserve"> 在一个周期T内闭合的时间为τ，则一个外加的固定直流电压U被按一定的频率开闭的开关S加到电动机的电枢上，电枢上的电压波形将是一列方波信号，其高度为U、宽度为</w:t>
      </w:r>
      <w:r>
        <w:rPr>
          <w:sz w:val="24"/>
        </w:rPr>
        <w:object>
          <v:shape id="_x0000_i1025" o:spt="75" type="#_x0000_t75" style="height:11pt;width:10pt;" o:ole="t" filled="f" stroked="f" coordsize="21600,21600">
            <v:path/>
            <v:fill on="f" focussize="0,0"/>
            <v:stroke on="f"/>
            <v:imagedata r:id="rId7" o:title=""/>
            <o:lock v:ext="edit" grouping="f" rotation="f" text="f" aspectratio="t"/>
            <w10:wrap type="none"/>
            <w10:anchorlock/>
          </v:shape>
          <o:OLEObject Type="Embed" ProgID="Equation.3" ShapeID="_x0000_i1025" DrawAspect="Content" ObjectID="_1468075725" r:id="rId6">
            <o:LockedField>false</o:LockedField>
          </o:OLEObject>
        </w:object>
      </w:r>
      <w:r>
        <w:rPr>
          <w:rFonts w:hint="eastAsia"/>
          <w:sz w:val="24"/>
        </w:rPr>
        <w:t>，如右图所示。电枢两端的平均电压为：</w:t>
      </w:r>
    </w:p>
    <w:p>
      <w:pPr>
        <w:spacing w:line="240" w:lineRule="atLeast"/>
        <w:ind w:firstLine="240"/>
        <w:rPr>
          <w:rFonts w:hint="eastAsia"/>
          <w:b/>
          <w:szCs w:val="21"/>
        </w:rPr>
      </w:pPr>
      <w:r>
        <w:rPr>
          <w:b/>
          <w:position w:val="-18"/>
          <w:szCs w:val="21"/>
        </w:rPr>
        <w:object>
          <v:shape id="_x0000_i1026" o:spt="75" type="#_x0000_t75" style="height:31.75pt;width:155.95pt;" o:ole="t" filled="f" stroked="f" coordsize="21600,21600">
            <v:path/>
            <v:fill on="f" focussize="0,0"/>
            <v:stroke on="f"/>
            <v:imagedata r:id="rId9" o:title=""/>
            <o:lock v:ext="edit" grouping="f" rotation="f" text="f" aspectratio="t"/>
            <w10:wrap type="none"/>
            <w10:anchorlock/>
          </v:shape>
          <o:OLEObject Type="Embed" ProgID="Equation.3" ShapeID="_x0000_i1026" DrawAspect="Content" ObjectID="_1468075726" r:id="rId8">
            <o:LockedField>false</o:LockedField>
          </o:OLEObject>
        </w:object>
      </w:r>
    </w:p>
    <w:p>
      <w:pPr>
        <w:spacing w:line="240" w:lineRule="atLeast"/>
        <w:rPr>
          <w:rFonts w:hint="eastAsia"/>
          <w:bCs/>
          <w:sz w:val="24"/>
        </w:rPr>
      </w:pPr>
      <w:r>
        <w:rPr>
          <w:rFonts w:hint="eastAsia"/>
          <w:bCs/>
          <w:sz w:val="24"/>
        </w:rPr>
        <w:t xml:space="preserve">式中   </w:t>
      </w:r>
      <w:r>
        <w:rPr>
          <w:bCs/>
          <w:position w:val="-10"/>
          <w:sz w:val="24"/>
        </w:rPr>
        <w:object>
          <v:shape id="_x0000_i1027" o:spt="75" type="#_x0000_t75" style="height:13pt;width:12pt;" o:ole="t" filled="f" stroked="f" coordsize="21600,21600">
            <v:path/>
            <v:fill on="f" focussize="0,0"/>
            <v:stroke on="f"/>
            <v:imagedata r:id="rId11" o:title=""/>
            <o:lock v:ext="edit" grouping="f" rotation="f" text="f" aspectratio="t"/>
            <w10:wrap type="none"/>
            <w10:anchorlock/>
          </v:shape>
          <o:OLEObject Type="Embed" ProgID="Equation.3" ShapeID="_x0000_i1027" DrawAspect="Content" ObjectID="_1468075727" r:id="rId10">
            <o:LockedField>false</o:LockedField>
          </o:OLEObject>
        </w:object>
      </w:r>
      <w:r>
        <w:rPr>
          <w:rFonts w:hint="eastAsia"/>
          <w:bCs/>
          <w:sz w:val="24"/>
        </w:rPr>
        <w:t>=</w:t>
      </w:r>
      <w:r>
        <w:rPr>
          <w:bCs/>
          <w:position w:val="-6"/>
          <w:sz w:val="24"/>
        </w:rPr>
        <w:object>
          <v:shape id="_x0000_i1028" o:spt="75" type="#_x0000_t75" style="height:11pt;width:10pt;" o:ole="t" filled="f" stroked="f" coordsize="21600,21600">
            <v:path/>
            <v:fill on="f" focussize="0,0"/>
            <v:stroke on="f"/>
            <v:imagedata r:id="rId13" o:title=""/>
            <o:lock v:ext="edit" grouping="f" rotation="f" text="f" aspectratio="t"/>
            <w10:wrap type="none"/>
            <w10:anchorlock/>
          </v:shape>
          <o:OLEObject Type="Embed" ProgID="Equation.3" ShapeID="_x0000_i1028" DrawAspect="Content" ObjectID="_1468075728" r:id="rId12">
            <o:LockedField>false</o:LockedField>
          </o:OLEObject>
        </w:object>
      </w:r>
      <w:r>
        <w:rPr>
          <w:rFonts w:hint="eastAsia"/>
          <w:bCs/>
          <w:sz w:val="24"/>
        </w:rPr>
        <w:t>/T=U</w:t>
      </w:r>
      <w:r>
        <w:rPr>
          <w:rFonts w:hint="eastAsia"/>
          <w:bCs/>
          <w:sz w:val="24"/>
          <w:vertAlign w:val="subscript"/>
        </w:rPr>
        <w:t>d</w:t>
      </w:r>
      <w:r>
        <w:rPr>
          <w:rFonts w:hint="eastAsia"/>
          <w:bCs/>
          <w:sz w:val="24"/>
        </w:rPr>
        <w:t>/U，(0&lt;</w:t>
      </w:r>
      <w:r>
        <w:rPr>
          <w:bCs/>
          <w:position w:val="-10"/>
          <w:sz w:val="24"/>
        </w:rPr>
        <w:object>
          <v:shape id="_x0000_i1029" o:spt="75" type="#_x0000_t75" style="height:13pt;width:12pt;" o:ole="t" filled="f" stroked="f" coordsize="21600,21600">
            <v:path/>
            <v:fill on="f" focussize="0,0"/>
            <v:stroke on="f"/>
            <v:imagedata r:id="rId11" o:title=""/>
            <o:lock v:ext="edit" grouping="f" rotation="f" text="f" aspectratio="t"/>
            <w10:wrap type="none"/>
            <w10:anchorlock/>
          </v:shape>
          <o:OLEObject Type="Embed" ProgID="Equation.3" ShapeID="_x0000_i1029" DrawAspect="Content" ObjectID="_1468075729" r:id="rId14">
            <o:LockedField>false</o:LockedField>
          </o:OLEObject>
        </w:object>
      </w:r>
      <w:r>
        <w:rPr>
          <w:rFonts w:hint="eastAsia"/>
          <w:bCs/>
          <w:sz w:val="24"/>
        </w:rPr>
        <w:t xml:space="preserve">&lt;1)  </w:t>
      </w:r>
      <w:r>
        <w:rPr>
          <w:bCs/>
          <w:sz w:val="24"/>
        </w:rPr>
        <w:t xml:space="preserve"> </w:t>
      </w:r>
      <w:r>
        <w:rPr>
          <w:bCs/>
          <w:position w:val="-10"/>
          <w:sz w:val="24"/>
        </w:rPr>
        <w:object>
          <v:shape id="_x0000_i1030" o:spt="75" type="#_x0000_t75" style="height:13pt;width:12pt;" o:ole="t" filled="f" stroked="f" coordsize="21600,21600">
            <v:path/>
            <v:fill on="f" focussize="0,0"/>
            <v:stroke on="f"/>
            <v:imagedata r:id="rId11" o:title=""/>
            <o:lock v:ext="edit" grouping="f" rotation="f" text="f" aspectratio="t"/>
            <w10:wrap type="none"/>
            <w10:anchorlock/>
          </v:shape>
          <o:OLEObject Type="Embed" ProgID="Equation.3" ShapeID="_x0000_i1030" DrawAspect="Content" ObjectID="_1468075730" r:id="rId15">
            <o:LockedField>false</o:LockedField>
          </o:OLEObject>
        </w:object>
      </w:r>
      <w:r>
        <w:rPr>
          <w:rFonts w:hint="eastAsia"/>
          <w:bCs/>
          <w:sz w:val="24"/>
        </w:rPr>
        <w:t>为导通率（或称占空比）。</w:t>
      </w:r>
    </w:p>
    <w:p>
      <w:pPr>
        <w:widowControl/>
        <w:spacing w:line="240" w:lineRule="atLeast"/>
        <w:rPr>
          <w:rFonts w:hint="eastAsia"/>
          <w:bCs/>
          <w:sz w:val="24"/>
        </w:rPr>
      </w:pPr>
      <w:r>
        <w:rPr>
          <w:rFonts w:hint="eastAsia"/>
          <w:bCs/>
          <w:sz w:val="24"/>
        </w:rPr>
        <w:t>当T不变时，只要改变导通时间</w:t>
      </w:r>
      <w:r>
        <w:rPr>
          <w:bCs/>
          <w:sz w:val="24"/>
        </w:rPr>
        <w:object>
          <v:shape id="_x0000_i1031" o:spt="75" type="#_x0000_t75" style="height:11pt;width:10pt;" o:ole="t" filled="f" stroked="f" coordsize="21600,21600">
            <v:path/>
            <v:fill on="f" focussize="0,0"/>
            <v:stroke on="f"/>
            <v:imagedata r:id="rId17" o:title=""/>
            <o:lock v:ext="edit" grouping="f" rotation="f" text="f" aspectratio="t"/>
            <w10:wrap type="none"/>
            <w10:anchorlock/>
          </v:shape>
          <o:OLEObject Type="Embed" ProgID="Equation.3" ShapeID="_x0000_i1031" DrawAspect="Content" ObjectID="_1468075731" r:id="rId16">
            <o:LockedField>false</o:LockedField>
          </o:OLEObject>
        </w:object>
      </w:r>
      <w:r>
        <w:rPr>
          <w:rFonts w:hint="eastAsia"/>
          <w:bCs/>
          <w:sz w:val="24"/>
        </w:rPr>
        <w:t>，就可以改变电枢两端的平均电压Ud。当</w:t>
      </w:r>
      <w:r>
        <w:rPr>
          <w:bCs/>
          <w:sz w:val="24"/>
        </w:rPr>
        <w:object>
          <v:shape id="_x0000_i1032" o:spt="75" type="#_x0000_t75" style="height:11pt;width:10pt;" o:ole="t" filled="f" stroked="f" coordsize="21600,21600">
            <v:path/>
            <v:fill on="f" focussize="0,0"/>
            <v:stroke on="f"/>
            <v:imagedata r:id="rId17" o:title=""/>
            <o:lock v:ext="edit" grouping="f" rotation="f" text="f" aspectratio="t"/>
            <w10:wrap type="none"/>
            <w10:anchorlock/>
          </v:shape>
          <o:OLEObject Type="Embed" ProgID="Equation.3" ShapeID="_x0000_i1032" DrawAspect="Content" ObjectID="_1468075732" r:id="rId18">
            <o:LockedField>false</o:LockedField>
          </o:OLEObject>
        </w:object>
      </w:r>
      <w:r>
        <w:rPr>
          <w:rFonts w:hint="eastAsia"/>
          <w:bCs/>
          <w:sz w:val="24"/>
        </w:rPr>
        <w:t>从0~T改变时，Ud由零连续增大到U。</w:t>
      </w:r>
    </w:p>
    <w:p>
      <w:pPr>
        <w:ind w:left="240" w:hanging="240" w:hangingChars="100"/>
        <w:rPr>
          <w:rFonts w:hint="eastAsia" w:ascii="宋体" w:hAnsi="宋体"/>
          <w:bCs/>
          <w:sz w:val="24"/>
        </w:rPr>
      </w:pPr>
      <w:r>
        <w:rPr>
          <w:rFonts w:hint="eastAsia" w:ascii="宋体" w:hAnsi="宋体"/>
          <w:bCs/>
          <w:sz w:val="24"/>
        </w:rPr>
        <w:t>4.采样频率大于2倍的信号频率，才能正确复现原信号。</w:t>
      </w:r>
    </w:p>
    <w:p>
      <w:pPr>
        <w:ind w:left="240" w:hanging="240" w:hangingChars="100"/>
        <w:rPr>
          <w:rFonts w:hint="eastAsia" w:ascii="ˎ̥" w:hAnsi="ˎ̥" w:cs="宋体"/>
          <w:bCs/>
          <w:kern w:val="0"/>
          <w:sz w:val="24"/>
        </w:rPr>
      </w:pPr>
      <w:r>
        <w:rPr>
          <w:rFonts w:hint="eastAsia" w:ascii="宋体" w:hAnsi="宋体"/>
          <w:bCs/>
          <w:sz w:val="24"/>
        </w:rPr>
        <w:t>5．</w:t>
      </w:r>
      <w:r>
        <w:rPr>
          <w:rFonts w:hint="eastAsia" w:ascii="ˎ̥" w:hAnsi="ˎ̥" w:cs="宋体"/>
          <w:bCs/>
          <w:kern w:val="0"/>
          <w:sz w:val="24"/>
        </w:rPr>
        <w:t>传感器是一种以一定的精确度把被测量转换为与之有确定对应关系的，便于应用的某种物理量 的测量装置。敏感元件、转换元件、基本电路。</w:t>
      </w:r>
    </w:p>
    <w:p>
      <w:pPr>
        <w:ind w:left="240" w:hanging="240" w:hangingChars="100"/>
        <w:rPr>
          <w:rFonts w:hint="eastAsia" w:ascii="宋体" w:hAnsi="宋体"/>
          <w:bCs/>
          <w:sz w:val="24"/>
        </w:rPr>
      </w:pPr>
      <w:r>
        <w:rPr>
          <w:rFonts w:hint="eastAsia" w:ascii="宋体" w:hAnsi="宋体"/>
          <w:bCs/>
          <w:sz w:val="24"/>
        </w:rPr>
        <w:t>6.单电压、双电压、斩波恒流、恒流源</w:t>
      </w:r>
    </w:p>
    <w:p>
      <w:pPr>
        <w:ind w:left="241" w:hanging="241" w:hangingChars="100"/>
        <w:rPr>
          <w:rFonts w:hint="eastAsia" w:ascii="宋体" w:hAnsi="宋体"/>
          <w:b/>
          <w:sz w:val="24"/>
        </w:rPr>
      </w:pPr>
      <w:r>
        <w:rPr>
          <w:rFonts w:hint="eastAsia" w:ascii="宋体" w:hAnsi="宋体"/>
          <w:b/>
          <w:sz w:val="24"/>
        </w:rPr>
        <w:t>三、计算题（共20分）</w:t>
      </w:r>
    </w:p>
    <w:p>
      <w:pPr>
        <w:widowControl/>
        <w:spacing w:line="240" w:lineRule="atLeast"/>
        <w:ind w:firstLine="480" w:firstLineChars="200"/>
        <w:rPr>
          <w:rFonts w:hint="eastAsia" w:ascii="ˎ̥" w:hAnsi="ˎ̥" w:cs="宋体"/>
          <w:bCs/>
          <w:kern w:val="0"/>
          <w:sz w:val="24"/>
        </w:rPr>
      </w:pPr>
      <w:r>
        <w:rPr>
          <w:rFonts w:hint="eastAsia" w:ascii="宋体" w:hAnsi="宋体"/>
          <w:bCs/>
          <w:sz w:val="24"/>
        </w:rPr>
        <w:t>（一）（10分）</w:t>
      </w:r>
      <w:r>
        <w:rPr>
          <w:rFonts w:hint="eastAsia" w:ascii="ˎ̥" w:hAnsi="ˎ̥" w:cs="宋体"/>
          <w:bCs/>
          <w:kern w:val="0"/>
          <w:sz w:val="24"/>
        </w:rPr>
        <w:t xml:space="preserve">K=1; M=3, Z=100; </w:t>
      </w:r>
      <w:r>
        <w:rPr>
          <w:bCs/>
          <w:kern w:val="0"/>
          <w:sz w:val="24"/>
        </w:rPr>
        <w:t>α</w:t>
      </w:r>
      <w:r>
        <w:rPr>
          <w:rFonts w:hint="eastAsia" w:ascii="ˎ̥" w:hAnsi="ˎ̥" w:cs="宋体"/>
          <w:bCs/>
          <w:kern w:val="0"/>
          <w:sz w:val="24"/>
        </w:rPr>
        <w:t>=360/1*3*100=1.2</w:t>
      </w:r>
      <w:r>
        <w:rPr>
          <w:bCs/>
          <w:kern w:val="0"/>
          <w:sz w:val="24"/>
          <w:vertAlign w:val="superscript"/>
        </w:rPr>
        <w:t>º</w:t>
      </w:r>
      <w:r>
        <w:rPr>
          <w:rFonts w:hint="eastAsia"/>
          <w:bCs/>
          <w:kern w:val="0"/>
          <w:sz w:val="24"/>
          <w:vertAlign w:val="superscript"/>
        </w:rPr>
        <w:t xml:space="preserve"> </w:t>
      </w:r>
      <w:r>
        <w:rPr>
          <w:rFonts w:hint="eastAsia" w:ascii="ˎ̥" w:hAnsi="ˎ̥" w:cs="宋体"/>
          <w:bCs/>
          <w:kern w:val="0"/>
          <w:sz w:val="24"/>
        </w:rPr>
        <w:t xml:space="preserve">f=600Hz </w:t>
      </w:r>
    </w:p>
    <w:p>
      <w:pPr>
        <w:ind w:firstLine="480" w:firstLineChars="200"/>
        <w:rPr>
          <w:rFonts w:hint="eastAsia" w:ascii="宋体" w:hAnsi="宋体"/>
          <w:bCs/>
          <w:sz w:val="24"/>
        </w:rPr>
      </w:pPr>
    </w:p>
    <w:p>
      <w:pPr>
        <w:widowControl/>
        <w:spacing w:line="240" w:lineRule="atLeast"/>
        <w:ind w:firstLine="480" w:firstLineChars="200"/>
        <w:rPr>
          <w:rFonts w:hint="eastAsia" w:ascii="ˎ̥" w:hAnsi="ˎ̥" w:cs="宋体"/>
          <w:bCs/>
          <w:kern w:val="0"/>
          <w:sz w:val="24"/>
        </w:rPr>
      </w:pPr>
      <w:r>
        <w:rPr>
          <w:rFonts w:hint="eastAsia"/>
          <w:bCs/>
          <w:sz w:val="24"/>
        </w:rPr>
        <w:t>（二）（10分）</w:t>
      </w:r>
      <w:r>
        <w:rPr>
          <w:rFonts w:hint="eastAsia" w:ascii="ˎ̥" w:hAnsi="ˎ̥" w:cs="宋体"/>
          <w:bCs/>
          <w:kern w:val="0"/>
          <w:sz w:val="24"/>
        </w:rPr>
        <w:t>100：1=400：x=4 mm四细分：400：1=400：x=1mm分辨率：1÷400=2.5(μm)</w:t>
      </w:r>
    </w:p>
    <w:p>
      <w:pPr>
        <w:ind w:left="241" w:hanging="241" w:hangingChars="100"/>
        <w:rPr>
          <w:rFonts w:hint="eastAsia" w:ascii="宋体" w:hAnsi="宋体"/>
          <w:b/>
          <w:sz w:val="24"/>
        </w:rPr>
      </w:pPr>
      <w:r>
        <w:rPr>
          <w:rFonts w:hint="eastAsia" w:ascii="宋体" w:hAnsi="宋体"/>
          <w:b/>
          <w:sz w:val="24"/>
        </w:rPr>
        <w:t>四、综合分析题（30分）</w:t>
      </w:r>
    </w:p>
    <w:p>
      <w:pPr>
        <w:widowControl/>
        <w:spacing w:line="240" w:lineRule="atLeast"/>
        <w:ind w:left="1"/>
        <w:rPr>
          <w:rFonts w:hint="eastAsia"/>
          <w:bCs/>
          <w:sz w:val="24"/>
        </w:rPr>
      </w:pPr>
      <w:r>
        <w:rPr>
          <w:rFonts w:hint="eastAsia" w:ascii="宋体" w:hAnsi="宋体"/>
          <w:bCs/>
          <w:sz w:val="24"/>
        </w:rPr>
        <w:t xml:space="preserve">    （一）（15分）</w:t>
      </w:r>
      <w:r>
        <w:rPr>
          <w:rFonts w:hint="eastAsia"/>
          <w:bCs/>
          <w:sz w:val="24"/>
        </w:rPr>
        <w:t>采样过程是用采样开关（或采样单元）将模拟信号按一定时间间隔抽样成离散模拟信号的过程。因采样后得到的离散模拟信号本质上还是模拟信号，未数量化，不能直接送入计算机，故还需经数量化，变成数字信号才能被计算机接受和处理。</w:t>
      </w:r>
    </w:p>
    <w:p>
      <w:pPr>
        <w:widowControl/>
        <w:spacing w:line="240" w:lineRule="atLeast"/>
        <w:ind w:firstLine="435"/>
        <w:rPr>
          <w:rFonts w:hint="eastAsia"/>
          <w:bCs/>
          <w:sz w:val="24"/>
        </w:rPr>
      </w:pPr>
      <w:r>
        <w:rPr>
          <w:rFonts w:hint="eastAsia"/>
          <w:bCs/>
          <w:sz w:val="24"/>
        </w:rPr>
        <w:t>量化过程（简称量化）就是用一组数码（如二进制码）来逼近离散模拟信号的幅值，将其转换成数字信号，由于计算机的数值信号是有限的，因此用数码来逼近模拟信号是近似的处理方法。信号进入计算机后经其处理经D/A转换后输出。</w:t>
      </w:r>
    </w:p>
    <w:p>
      <w:pPr>
        <w:widowControl/>
        <w:spacing w:line="240" w:lineRule="atLeast"/>
        <w:ind w:firstLine="435"/>
        <w:rPr>
          <w:rFonts w:hint="eastAsia" w:ascii="ˎ̥" w:hAnsi="ˎ̥" w:cs="宋体"/>
          <w:bCs/>
          <w:kern w:val="0"/>
          <w:sz w:val="24"/>
        </w:rPr>
      </w:pPr>
      <w:r>
        <w:rPr>
          <w:rFonts w:hint="eastAsia" w:ascii="ˎ̥" w:hAnsi="ˎ̥" w:cs="宋体"/>
          <w:bCs/>
          <w:kern w:val="0"/>
          <w:sz w:val="24"/>
        </w:rPr>
        <w:t>D/A转换器是将数字量转换成模拟量的装置。模拟量输出主要由D/A转换器和输出保持器组成。它们的任务是把微机输出的数字量转换成模拟量。多路模拟量输出通道的结构形式，主要取决于输出保持器的结构形式。保持器一般有数字保持方案和模拟保持方案两种。这就决定了模拟量输出通道的两种基本结构形式。</w:t>
      </w:r>
    </w:p>
    <w:p>
      <w:bookmarkStart w:id="0" w:name="_GoBack"/>
      <w:bookmarkEnd w:id="0"/>
    </w:p>
    <w:sectPr>
      <w:footerReference r:id="rId3" w:type="default"/>
      <w:footerReference r:id="rId4" w:type="even"/>
      <w:pgSz w:w="11906" w:h="16838"/>
      <w:pgMar w:top="851"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819"/>
        <w:tab w:val="clear" w:pos="4153"/>
        <w:tab w:val="clear" w:pos="8306"/>
      </w:tabs>
      <w:jc w:val="center"/>
      <w:rPr>
        <w:rFonts w:hint="eastAsia"/>
      </w:rPr>
    </w:pPr>
    <w:r>
      <w:rPr>
        <w:rStyle w:val="8"/>
        <w:rFonts w:hint="eastAsia"/>
      </w:rPr>
      <w:t xml:space="preserve">共  </w:t>
    </w:r>
    <w:r>
      <w:fldChar w:fldCharType="begin"/>
    </w:r>
    <w:r>
      <w:rPr>
        <w:rStyle w:val="8"/>
      </w:rPr>
      <w:instrText xml:space="preserve"> NUMPAGES </w:instrText>
    </w:r>
    <w:r>
      <w:fldChar w:fldCharType="separate"/>
    </w:r>
    <w:r>
      <w:rPr>
        <w:rStyle w:val="8"/>
      </w:rPr>
      <w:t>3</w:t>
    </w:r>
    <w:r>
      <w:fldChar w:fldCharType="end"/>
    </w:r>
    <w:r>
      <w:rPr>
        <w:rStyle w:val="8"/>
        <w:rFonts w:hint="eastAsia"/>
      </w:rPr>
      <w:t xml:space="preserve">   页   第   </w:t>
    </w:r>
    <w:r>
      <w:fldChar w:fldCharType="begin"/>
    </w:r>
    <w:r>
      <w:rPr>
        <w:rStyle w:val="8"/>
      </w:rPr>
      <w:instrText xml:space="preserve"> PAGE </w:instrText>
    </w:r>
    <w:r>
      <w:fldChar w:fldCharType="separate"/>
    </w:r>
    <w:r>
      <w:rPr>
        <w:rStyle w:val="8"/>
      </w:rPr>
      <w:t>1</w:t>
    </w:r>
    <w:r>
      <w:fldChar w:fldCharType="end"/>
    </w:r>
    <w:r>
      <w:rPr>
        <w:rStyle w:val="8"/>
        <w:rFonts w:hint="eastAsia"/>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26F17"/>
    <w:rsid w:val="07E71C74"/>
    <w:rsid w:val="0BD57161"/>
    <w:rsid w:val="133604EC"/>
    <w:rsid w:val="14CB7B38"/>
    <w:rsid w:val="195B401D"/>
    <w:rsid w:val="2AA539B4"/>
    <w:rsid w:val="2D101195"/>
    <w:rsid w:val="3CCE3E1C"/>
    <w:rsid w:val="40B934F6"/>
    <w:rsid w:val="46F10DAB"/>
    <w:rsid w:val="51DA1312"/>
    <w:rsid w:val="63604D7B"/>
    <w:rsid w:val="67841B48"/>
    <w:rsid w:val="6B710D7B"/>
    <w:rsid w:val="6D9A450E"/>
    <w:rsid w:val="71E23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jc w:val="center"/>
      <w:outlineLvl w:val="0"/>
    </w:pPr>
    <w:rPr>
      <w:b/>
      <w:kern w:val="44"/>
      <w:sz w:val="28"/>
    </w:rPr>
  </w:style>
  <w:style w:type="paragraph" w:styleId="3">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b/>
    </w:rPr>
  </w:style>
  <w:style w:type="paragraph" w:styleId="4">
    <w:name w:val="heading 3"/>
    <w:basedOn w:val="1"/>
    <w:next w:val="1"/>
    <w:semiHidden/>
    <w:unhideWhenUsed/>
    <w:qFormat/>
    <w:uiPriority w:val="0"/>
    <w:pPr>
      <w:keepNext/>
      <w:keepLines/>
      <w:spacing w:beforeLines="0" w:beforeAutospacing="0" w:afterLines="0" w:afterAutospacing="0" w:line="240" w:lineRule="auto"/>
      <w:outlineLvl w:val="2"/>
    </w:p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szCs w:val="18"/>
    </w:rPr>
  </w:style>
  <w:style w:type="character" w:styleId="8">
    <w:name w:val="page number"/>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oleObject" Target="embeddings/oleObject8.bin"/><Relationship Id="rId17" Type="http://schemas.openxmlformats.org/officeDocument/2006/relationships/image" Target="media/image5.wmf"/><Relationship Id="rId16" Type="http://schemas.openxmlformats.org/officeDocument/2006/relationships/oleObject" Target="embeddings/oleObject7.bin"/><Relationship Id="rId15" Type="http://schemas.openxmlformats.org/officeDocument/2006/relationships/oleObject" Target="embeddings/oleObject6.bin"/><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2019-11-25T08:09:00Z</dcterms:created>
  <dc:creator>Administrator</dc:creator>
  <cp:lastModifiedBy>Administrator</cp:lastModifiedBy>
  <dcterms:modified xsi:type="dcterms:W3CDTF">2019-11-27T01:37:52Z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