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26" w:rsidRPr="001010BD" w:rsidRDefault="00641D26" w:rsidP="007B4B8B">
      <w:pPr>
        <w:jc w:val="center"/>
        <w:rPr>
          <w:rFonts w:ascii="宋体"/>
          <w:b/>
          <w:sz w:val="24"/>
          <w:szCs w:val="24"/>
        </w:rPr>
      </w:pPr>
      <w:r w:rsidRPr="001010BD">
        <w:rPr>
          <w:rFonts w:ascii="宋体" w:hAnsi="宋体" w:hint="eastAsia"/>
          <w:b/>
          <w:sz w:val="24"/>
          <w:szCs w:val="24"/>
        </w:rPr>
        <w:t>财务管理复习资料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一、单项选择题</w:t>
      </w:r>
    </w:p>
    <w:p w:rsidR="00641D26" w:rsidRPr="00D449FD" w:rsidRDefault="00641D26" w:rsidP="007B4B8B">
      <w:pPr>
        <w:rPr>
          <w:rFonts w:ascii="宋体" w:hAns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1.A 2.A 3.B 4.D 5.C 6.A 7.B</w:t>
      </w:r>
      <w:r>
        <w:rPr>
          <w:rFonts w:ascii="宋体" w:hAnsi="宋体"/>
          <w:sz w:val="24"/>
          <w:szCs w:val="24"/>
        </w:rPr>
        <w:t xml:space="preserve"> </w:t>
      </w:r>
      <w:r w:rsidRPr="00D449FD">
        <w:rPr>
          <w:rFonts w:ascii="宋体" w:hAnsi="宋体"/>
          <w:sz w:val="24"/>
          <w:szCs w:val="24"/>
        </w:rPr>
        <w:t>8.B 9.A 10.D 11.A 12.D 13.A 14.B</w:t>
      </w:r>
    </w:p>
    <w:p w:rsidR="00641D26" w:rsidRPr="00D449FD" w:rsidRDefault="00641D26" w:rsidP="007B4B8B">
      <w:pPr>
        <w:rPr>
          <w:rFonts w:ascii="宋体" w:hAns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15.D 16.C 17.A 18.C 19.D 20.C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二、多项选择题</w:t>
      </w:r>
    </w:p>
    <w:p w:rsidR="00641D26" w:rsidRPr="00D449FD" w:rsidRDefault="00641D26" w:rsidP="007B4B8B">
      <w:pPr>
        <w:rPr>
          <w:rFonts w:ascii="宋体" w:hAns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1.ABCDE 2.ABCDE 3.AC 4.ABD 5.AD</w:t>
      </w:r>
      <w:r>
        <w:rPr>
          <w:rFonts w:ascii="宋体" w:hAnsi="宋体"/>
          <w:sz w:val="24"/>
          <w:szCs w:val="24"/>
        </w:rPr>
        <w:t xml:space="preserve">  </w:t>
      </w:r>
      <w:r w:rsidRPr="00D449FD">
        <w:rPr>
          <w:rFonts w:ascii="宋体" w:hAnsi="宋体"/>
          <w:sz w:val="24"/>
          <w:szCs w:val="24"/>
        </w:rPr>
        <w:t>6.AD 7.BDE 8.BCDE 9.BC 10.ACE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三、名词解释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1.</w:t>
      </w:r>
      <w:r w:rsidRPr="00D449FD">
        <w:rPr>
          <w:rFonts w:ascii="宋体" w:hAnsi="宋体" w:hint="eastAsia"/>
          <w:sz w:val="24"/>
          <w:szCs w:val="24"/>
        </w:rPr>
        <w:t>已获利息倍数：是企业息税前利润与债务利息的比值，反映了企业获利能力对债务偿付的保证程度。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2.</w:t>
      </w:r>
      <w:r w:rsidRPr="00D449FD">
        <w:rPr>
          <w:rFonts w:ascii="宋体" w:hAnsi="宋体" w:hint="eastAsia"/>
          <w:sz w:val="24"/>
          <w:szCs w:val="24"/>
        </w:rPr>
        <w:t>融资租赁：它是由出租人按照承租人的要求融资购入设备，并在规定的较长时间内提供给承租人使用的信用业务。承租人在租赁期内按规定向出租人支付租金，并取得所租资产的使用权。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3.</w:t>
      </w:r>
      <w:r w:rsidRPr="00D449FD">
        <w:rPr>
          <w:rFonts w:ascii="宋体" w:hAnsi="宋体" w:hint="eastAsia"/>
          <w:sz w:val="24"/>
          <w:szCs w:val="24"/>
        </w:rPr>
        <w:t>股利政策：是股份制企业就股利分配所采取的政策。广义的股利政策应包括：（</w:t>
      </w:r>
      <w:r w:rsidRPr="00D449FD">
        <w:rPr>
          <w:rFonts w:ascii="宋体" w:hAnsi="宋体"/>
          <w:sz w:val="24"/>
          <w:szCs w:val="24"/>
        </w:rPr>
        <w:t>1</w:t>
      </w:r>
      <w:r w:rsidRPr="00D449FD">
        <w:rPr>
          <w:rFonts w:ascii="宋体" w:hAnsi="宋体" w:hint="eastAsia"/>
          <w:sz w:val="24"/>
          <w:szCs w:val="24"/>
        </w:rPr>
        <w:t>）选择股利的宣告日、股权登记日及发放日；（</w:t>
      </w:r>
      <w:r w:rsidRPr="00D449FD">
        <w:rPr>
          <w:rFonts w:ascii="宋体" w:hAnsi="宋体"/>
          <w:sz w:val="24"/>
          <w:szCs w:val="24"/>
        </w:rPr>
        <w:t>2</w:t>
      </w:r>
      <w:r w:rsidRPr="00D449FD">
        <w:rPr>
          <w:rFonts w:ascii="宋体" w:hAnsi="宋体" w:hint="eastAsia"/>
          <w:sz w:val="24"/>
          <w:szCs w:val="24"/>
        </w:rPr>
        <w:t>）确定股利发放比例；（</w:t>
      </w:r>
      <w:r w:rsidRPr="00D449FD">
        <w:rPr>
          <w:rFonts w:ascii="宋体" w:hAnsi="宋体"/>
          <w:sz w:val="24"/>
          <w:szCs w:val="24"/>
        </w:rPr>
        <w:t>3</w:t>
      </w:r>
      <w:r w:rsidRPr="00D449FD">
        <w:rPr>
          <w:rFonts w:ascii="宋体" w:hAnsi="宋体" w:hint="eastAsia"/>
          <w:sz w:val="24"/>
          <w:szCs w:val="24"/>
        </w:rPr>
        <w:t>）发放现金股利所需要的筹资方式。狭义的股利政策仅指股利发放比例的确定问题。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4.</w:t>
      </w:r>
      <w:r w:rsidRPr="00D449FD">
        <w:rPr>
          <w:rFonts w:ascii="宋体" w:hAnsi="宋体" w:hint="eastAsia"/>
          <w:sz w:val="24"/>
          <w:szCs w:val="24"/>
        </w:rPr>
        <w:t>可分散风险：又叫非系统风险或公司特有风险。它是指发生于个别公司的特有事件造成的风险，这类事件是随机发生的，可以通过多元化投资来分散，即发生于一家公司的不利事件可以被其他公司的有利事件所抵消。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5.</w:t>
      </w:r>
      <w:r w:rsidRPr="00D449FD">
        <w:rPr>
          <w:rFonts w:ascii="宋体" w:hAnsi="宋体" w:hint="eastAsia"/>
          <w:sz w:val="24"/>
          <w:szCs w:val="24"/>
        </w:rPr>
        <w:t>财务活动：是指资金的筹集、运用、收回及分配等一系列行为。其中，资金的运用、耗资、收回又称投资。从整体上讲，财务活动包括筹资活动、投资活动、日常资金营运活动和分配活动。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四、简答题</w:t>
      </w:r>
    </w:p>
    <w:p w:rsidR="00641D26" w:rsidRPr="00D449FD" w:rsidRDefault="00641D26" w:rsidP="007B4B8B">
      <w:pPr>
        <w:rPr>
          <w:rFonts w:ascii="宋体" w:hAns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1.</w:t>
      </w:r>
      <w:r w:rsidRPr="00D449FD">
        <w:rPr>
          <w:rFonts w:ascii="宋体" w:hAnsi="宋体" w:hint="eastAsia"/>
          <w:sz w:val="24"/>
          <w:szCs w:val="24"/>
        </w:rPr>
        <w:t>答：剩余股利政策是企业在有良好的投资机会时，根据目标资本结构测算出必须的权益资本与既有权益资本的差额，首先将税后利润满足权益资本需要，而后将剩余部分作为股利发放的政策。其基本步骤为：（</w:t>
      </w:r>
      <w:r w:rsidRPr="00D449FD">
        <w:rPr>
          <w:rFonts w:ascii="宋体" w:hAnsi="宋体"/>
          <w:sz w:val="24"/>
          <w:szCs w:val="24"/>
        </w:rPr>
        <w:t>1</w:t>
      </w:r>
      <w:r w:rsidRPr="00D449FD">
        <w:rPr>
          <w:rFonts w:ascii="宋体" w:hAnsi="宋体" w:hint="eastAsia"/>
          <w:sz w:val="24"/>
          <w:szCs w:val="24"/>
        </w:rPr>
        <w:t>）设定目标资本结构；（</w:t>
      </w:r>
      <w:r w:rsidRPr="00D449FD">
        <w:rPr>
          <w:rFonts w:ascii="宋体" w:hAnsi="宋体"/>
          <w:sz w:val="24"/>
          <w:szCs w:val="24"/>
        </w:rPr>
        <w:t>2</w:t>
      </w:r>
      <w:r w:rsidRPr="00D449FD">
        <w:rPr>
          <w:rFonts w:ascii="宋体" w:hAnsi="宋体" w:hint="eastAsia"/>
          <w:sz w:val="24"/>
          <w:szCs w:val="24"/>
        </w:rPr>
        <w:t>）确定目标资本结构下投资必需的股权资本，并确定与现有股权资本间的差额；（</w:t>
      </w:r>
      <w:r w:rsidRPr="00D449FD">
        <w:rPr>
          <w:rFonts w:ascii="宋体" w:hAnsi="宋体"/>
          <w:sz w:val="24"/>
          <w:szCs w:val="24"/>
        </w:rPr>
        <w:t>3</w:t>
      </w:r>
      <w:r w:rsidRPr="00D449FD">
        <w:rPr>
          <w:rFonts w:ascii="宋体" w:hAnsi="宋体" w:hint="eastAsia"/>
          <w:sz w:val="24"/>
          <w:szCs w:val="24"/>
        </w:rPr>
        <w:t>）最大限度使用税后利润来满足新增投资对股权资本的需要；（</w:t>
      </w:r>
      <w:r w:rsidRPr="00D449FD">
        <w:rPr>
          <w:rFonts w:ascii="宋体" w:hAnsi="宋体"/>
          <w:sz w:val="24"/>
          <w:szCs w:val="24"/>
        </w:rPr>
        <w:t>4</w:t>
      </w:r>
      <w:r w:rsidRPr="00D449FD">
        <w:rPr>
          <w:rFonts w:ascii="宋体" w:hAnsi="宋体" w:hint="eastAsia"/>
          <w:sz w:val="24"/>
          <w:szCs w:val="24"/>
        </w:rPr>
        <w:t>）最好将剩余的税后利润部分分发股利，以满足股东现时对股利的需要。</w:t>
      </w:r>
      <w:r w:rsidRPr="00D449FD">
        <w:rPr>
          <w:rFonts w:ascii="宋体" w:hAnsi="宋体"/>
          <w:sz w:val="24"/>
          <w:szCs w:val="24"/>
        </w:rPr>
        <w:t xml:space="preserve"> 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/>
          <w:sz w:val="24"/>
          <w:szCs w:val="24"/>
        </w:rPr>
        <w:t>2.</w:t>
      </w:r>
      <w:r w:rsidRPr="00D449FD">
        <w:rPr>
          <w:rFonts w:ascii="宋体" w:hAnsi="宋体" w:hint="eastAsia"/>
          <w:sz w:val="24"/>
          <w:szCs w:val="24"/>
        </w:rPr>
        <w:t>答：降低资本成本，既取决于企业自身筹资决策，也取决于市场环境，要降低资本成本，应从以下几个方面着手：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（</w:t>
      </w:r>
      <w:r w:rsidRPr="00D449FD">
        <w:rPr>
          <w:rFonts w:ascii="宋体" w:hAnsi="宋体"/>
          <w:sz w:val="24"/>
          <w:szCs w:val="24"/>
        </w:rPr>
        <w:t>1</w:t>
      </w:r>
      <w:r w:rsidRPr="00D449FD">
        <w:rPr>
          <w:rFonts w:ascii="宋体" w:hAnsi="宋体" w:hint="eastAsia"/>
          <w:sz w:val="24"/>
          <w:szCs w:val="24"/>
        </w:rPr>
        <w:t>）合理安排筹资期限；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（</w:t>
      </w:r>
      <w:r w:rsidRPr="00D449FD">
        <w:rPr>
          <w:rFonts w:ascii="宋体" w:hAnsi="宋体"/>
          <w:sz w:val="24"/>
          <w:szCs w:val="24"/>
        </w:rPr>
        <w:t>2</w:t>
      </w:r>
      <w:r w:rsidRPr="00D449FD">
        <w:rPr>
          <w:rFonts w:ascii="宋体" w:hAnsi="宋体" w:hint="eastAsia"/>
          <w:sz w:val="24"/>
          <w:szCs w:val="24"/>
        </w:rPr>
        <w:t>）合理利率预期；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（</w:t>
      </w:r>
      <w:r w:rsidRPr="00D449FD">
        <w:rPr>
          <w:rFonts w:ascii="宋体" w:hAnsi="宋体"/>
          <w:sz w:val="24"/>
          <w:szCs w:val="24"/>
        </w:rPr>
        <w:t>3</w:t>
      </w:r>
      <w:r w:rsidRPr="00D449FD">
        <w:rPr>
          <w:rFonts w:ascii="宋体" w:hAnsi="宋体" w:hint="eastAsia"/>
          <w:sz w:val="24"/>
          <w:szCs w:val="24"/>
        </w:rPr>
        <w:t>）提高企业信誉，积极参与信用等级评估；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（</w:t>
      </w:r>
      <w:r w:rsidRPr="00D449FD">
        <w:rPr>
          <w:rFonts w:ascii="宋体" w:hAnsi="宋体"/>
          <w:sz w:val="24"/>
          <w:szCs w:val="24"/>
        </w:rPr>
        <w:t>4</w:t>
      </w:r>
      <w:r w:rsidRPr="00D449FD">
        <w:rPr>
          <w:rFonts w:ascii="宋体" w:hAnsi="宋体" w:hint="eastAsia"/>
          <w:sz w:val="24"/>
          <w:szCs w:val="24"/>
        </w:rPr>
        <w:t>）积极利用负债经营；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（</w:t>
      </w:r>
      <w:r w:rsidRPr="00D449FD">
        <w:rPr>
          <w:rFonts w:ascii="宋体" w:hAnsi="宋体"/>
          <w:sz w:val="24"/>
          <w:szCs w:val="24"/>
        </w:rPr>
        <w:t>5</w:t>
      </w:r>
      <w:r w:rsidRPr="00D449FD">
        <w:rPr>
          <w:rFonts w:ascii="宋体" w:hAnsi="宋体" w:hint="eastAsia"/>
          <w:sz w:val="24"/>
          <w:szCs w:val="24"/>
        </w:rPr>
        <w:t>）积极利用股票增值机制，降低股票筹资成本。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  <w:r w:rsidRPr="00D449FD">
        <w:rPr>
          <w:rFonts w:ascii="宋体" w:hAnsi="宋体" w:hint="eastAsia"/>
          <w:sz w:val="24"/>
          <w:szCs w:val="24"/>
        </w:rPr>
        <w:t>（以上各点要稍加展开。）</w:t>
      </w:r>
    </w:p>
    <w:p w:rsidR="00641D26" w:rsidRPr="00D449FD" w:rsidRDefault="00641D26" w:rsidP="007B4B8B">
      <w:pPr>
        <w:rPr>
          <w:rFonts w:ascii="宋体"/>
          <w:sz w:val="24"/>
          <w:szCs w:val="24"/>
        </w:rPr>
      </w:pPr>
    </w:p>
    <w:sectPr w:rsidR="00641D26" w:rsidRPr="00D449FD" w:rsidSect="00640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7A3" w:rsidRDefault="006257A3" w:rsidP="007C0CE6">
      <w:r>
        <w:separator/>
      </w:r>
    </w:p>
  </w:endnote>
  <w:endnote w:type="continuationSeparator" w:id="0">
    <w:p w:rsidR="006257A3" w:rsidRDefault="006257A3" w:rsidP="007C0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7A3" w:rsidRDefault="006257A3" w:rsidP="007C0CE6">
      <w:r>
        <w:separator/>
      </w:r>
    </w:p>
  </w:footnote>
  <w:footnote w:type="continuationSeparator" w:id="0">
    <w:p w:rsidR="006257A3" w:rsidRDefault="006257A3" w:rsidP="007C0C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5406F8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C400A65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A57CFCC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D388BAE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6696ECD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1327C4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6CE23F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5F0093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DD61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956E9C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A217AC2"/>
    <w:multiLevelType w:val="hybridMultilevel"/>
    <w:tmpl w:val="21F4E8B0"/>
    <w:lvl w:ilvl="0" w:tplc="4FDE79E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920"/>
    <w:rsid w:val="00032C40"/>
    <w:rsid w:val="001010BD"/>
    <w:rsid w:val="005641C7"/>
    <w:rsid w:val="005752AE"/>
    <w:rsid w:val="006257A3"/>
    <w:rsid w:val="006408BA"/>
    <w:rsid w:val="00641D26"/>
    <w:rsid w:val="006E6C62"/>
    <w:rsid w:val="00797D95"/>
    <w:rsid w:val="007A49DB"/>
    <w:rsid w:val="007B4B8B"/>
    <w:rsid w:val="007C0CE6"/>
    <w:rsid w:val="00873FCC"/>
    <w:rsid w:val="009B47CF"/>
    <w:rsid w:val="009D616B"/>
    <w:rsid w:val="00BC3920"/>
    <w:rsid w:val="00BF5934"/>
    <w:rsid w:val="00C06693"/>
    <w:rsid w:val="00CC130F"/>
    <w:rsid w:val="00D30FF4"/>
    <w:rsid w:val="00D449FD"/>
    <w:rsid w:val="00E93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8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C0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C0CE6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C0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C0CE6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BF593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rsid w:val="00BF593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BF593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</cp:revision>
  <dcterms:created xsi:type="dcterms:W3CDTF">2015-01-07T05:50:00Z</dcterms:created>
  <dcterms:modified xsi:type="dcterms:W3CDTF">2019-06-12T09:22:00Z</dcterms:modified>
</cp:coreProperties>
</file>